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61F93" w14:textId="69F018A5" w:rsidR="00506FE1" w:rsidRPr="002B6DA7" w:rsidRDefault="00506FE1" w:rsidP="00C73B33">
      <w:pPr>
        <w:pStyle w:val="Header"/>
        <w:tabs>
          <w:tab w:val="right" w:pos="9639"/>
        </w:tabs>
        <w:rPr>
          <w:sz w:val="24"/>
          <w:szCs w:val="24"/>
        </w:rPr>
      </w:pPr>
      <w:bookmarkStart w:id="0" w:name="_Hlk37418177"/>
      <w:r w:rsidRPr="002B6DA7">
        <w:rPr>
          <w:bCs/>
          <w:noProof w:val="0"/>
          <w:sz w:val="24"/>
          <w:szCs w:val="24"/>
        </w:rPr>
        <w:t>3GPP TSG RAN WG1 #</w:t>
      </w:r>
      <w:r w:rsidR="126ABEB4" w:rsidRPr="002B6DA7">
        <w:rPr>
          <w:sz w:val="24"/>
          <w:szCs w:val="24"/>
        </w:rPr>
        <w:t>11</w:t>
      </w:r>
      <w:r w:rsidR="008656E0">
        <w:rPr>
          <w:sz w:val="24"/>
          <w:szCs w:val="24"/>
        </w:rPr>
        <w:t>3</w:t>
      </w:r>
      <w:r w:rsidRPr="002B6DA7">
        <w:tab/>
      </w:r>
      <w:r w:rsidR="003635B0" w:rsidRPr="002B6DA7">
        <w:rPr>
          <w:sz w:val="24"/>
          <w:szCs w:val="24"/>
        </w:rPr>
        <w:t>R1-</w:t>
      </w:r>
      <w:r w:rsidR="00753E00" w:rsidRPr="00753E00">
        <w:t xml:space="preserve"> </w:t>
      </w:r>
      <w:r w:rsidR="00753E00" w:rsidRPr="00753E00">
        <w:rPr>
          <w:sz w:val="24"/>
          <w:szCs w:val="24"/>
        </w:rPr>
        <w:t>230</w:t>
      </w:r>
      <w:r w:rsidR="00C1035E">
        <w:rPr>
          <w:sz w:val="24"/>
          <w:szCs w:val="24"/>
        </w:rPr>
        <w:t>6079</w:t>
      </w:r>
    </w:p>
    <w:bookmarkEnd w:id="0"/>
    <w:p w14:paraId="3CA70C06" w14:textId="5C6FA6DF" w:rsidR="0A15B980" w:rsidRPr="002B6DA7" w:rsidRDefault="00AC6E93" w:rsidP="00AC6E93">
      <w:pPr>
        <w:tabs>
          <w:tab w:val="center" w:pos="4536"/>
          <w:tab w:val="right" w:pos="9072"/>
        </w:tabs>
        <w:rPr>
          <w:sz w:val="24"/>
          <w:szCs w:val="24"/>
        </w:rPr>
      </w:pPr>
      <w:r w:rsidRPr="00AC6E93">
        <w:rPr>
          <w:rFonts w:ascii="Arial" w:eastAsia="MS Mincho" w:hAnsi="Arial" w:cs="Arial"/>
          <w:b/>
          <w:bCs/>
          <w:sz w:val="24"/>
          <w:szCs w:val="18"/>
          <w:lang w:eastAsia="ja-JP"/>
        </w:rPr>
        <w:t>Incheon, Korea, May 22</w:t>
      </w:r>
      <w:r w:rsidRPr="00AC6E93">
        <w:rPr>
          <w:rFonts w:ascii="Arial" w:eastAsia="MS Mincho" w:hAnsi="Arial" w:cs="Arial"/>
          <w:b/>
          <w:bCs/>
          <w:sz w:val="24"/>
          <w:szCs w:val="18"/>
          <w:vertAlign w:val="superscript"/>
          <w:lang w:eastAsia="ja-JP"/>
        </w:rPr>
        <w:t>nd</w:t>
      </w:r>
      <w:r w:rsidRPr="00AC6E93">
        <w:rPr>
          <w:rFonts w:ascii="Arial" w:eastAsia="MS Mincho" w:hAnsi="Arial" w:cs="Arial"/>
          <w:b/>
          <w:bCs/>
          <w:sz w:val="24"/>
          <w:szCs w:val="18"/>
          <w:lang w:eastAsia="ja-JP"/>
        </w:rPr>
        <w:t xml:space="preserve"> – May 26</w:t>
      </w:r>
      <w:r w:rsidRPr="00AC6E93">
        <w:rPr>
          <w:rFonts w:ascii="Arial" w:eastAsia="MS Mincho" w:hAnsi="Arial" w:cs="Arial"/>
          <w:b/>
          <w:bCs/>
          <w:sz w:val="24"/>
          <w:szCs w:val="18"/>
          <w:vertAlign w:val="superscript"/>
          <w:lang w:eastAsia="ja-JP"/>
        </w:rPr>
        <w:t>th</w:t>
      </w:r>
      <w:r w:rsidRPr="00AC6E93">
        <w:rPr>
          <w:rFonts w:ascii="Arial" w:eastAsia="MS Mincho" w:hAnsi="Arial" w:cs="Arial"/>
          <w:b/>
          <w:bCs/>
          <w:sz w:val="24"/>
          <w:szCs w:val="18"/>
          <w:lang w:eastAsia="ja-JP"/>
        </w:rPr>
        <w:t>, 2023</w:t>
      </w:r>
    </w:p>
    <w:p w14:paraId="11E4F833" w14:textId="77777777" w:rsidR="00913650" w:rsidRPr="002B6DA7" w:rsidRDefault="00913650" w:rsidP="00C73B33">
      <w:pPr>
        <w:pStyle w:val="Header"/>
        <w:rPr>
          <w:bCs/>
          <w:noProof w:val="0"/>
          <w:sz w:val="24"/>
          <w:lang w:eastAsia="ja-JP"/>
        </w:rPr>
      </w:pPr>
    </w:p>
    <w:p w14:paraId="30E02941" w14:textId="1570334B" w:rsidR="0034111C" w:rsidRPr="002B6DA7" w:rsidRDefault="0034111C" w:rsidP="00C73B33">
      <w:pPr>
        <w:pStyle w:val="CRCoverPage"/>
        <w:spacing w:after="0"/>
        <w:rPr>
          <w:rFonts w:cs="Arial"/>
          <w:b/>
          <w:bCs/>
          <w:sz w:val="24"/>
          <w:szCs w:val="24"/>
          <w:lang w:val="en-US" w:eastAsia="ja-JP"/>
        </w:rPr>
      </w:pPr>
      <w:r w:rsidRPr="002B6DA7">
        <w:rPr>
          <w:rFonts w:cs="Arial"/>
          <w:b/>
          <w:bCs/>
          <w:sz w:val="24"/>
          <w:szCs w:val="24"/>
          <w:lang w:val="en-US"/>
        </w:rPr>
        <w:t>Agenda item:</w:t>
      </w:r>
      <w:r w:rsidRPr="002B6DA7">
        <w:rPr>
          <w:rFonts w:cs="Arial"/>
          <w:b/>
          <w:bCs/>
          <w:sz w:val="24"/>
          <w:lang w:val="en-US"/>
        </w:rPr>
        <w:tab/>
      </w:r>
      <w:r w:rsidRPr="002B6DA7">
        <w:rPr>
          <w:rFonts w:cs="Arial"/>
          <w:b/>
          <w:bCs/>
          <w:sz w:val="24"/>
          <w:lang w:val="en-US"/>
        </w:rPr>
        <w:tab/>
      </w:r>
      <w:r w:rsidR="00483FD8" w:rsidRPr="002B6DA7">
        <w:rPr>
          <w:rFonts w:cs="Arial"/>
          <w:b/>
          <w:bCs/>
          <w:sz w:val="24"/>
          <w:szCs w:val="24"/>
          <w:lang w:val="en-US"/>
        </w:rPr>
        <w:t>9.3.1</w:t>
      </w:r>
    </w:p>
    <w:p w14:paraId="30E02942" w14:textId="11CBDC88" w:rsidR="00E128F2" w:rsidRPr="002B6DA7" w:rsidRDefault="0034111C" w:rsidP="00C73B33">
      <w:pPr>
        <w:tabs>
          <w:tab w:val="left" w:pos="1985"/>
        </w:tabs>
        <w:spacing w:after="0"/>
        <w:ind w:left="1985" w:hanging="1985"/>
        <w:rPr>
          <w:rFonts w:ascii="Arial" w:hAnsi="Arial" w:cs="Arial"/>
          <w:b/>
          <w:bCs/>
          <w:sz w:val="24"/>
          <w:szCs w:val="24"/>
          <w:lang w:val="en-US"/>
        </w:rPr>
      </w:pPr>
      <w:r w:rsidRPr="002B6DA7">
        <w:rPr>
          <w:rFonts w:ascii="Arial" w:hAnsi="Arial" w:cs="Arial"/>
          <w:b/>
          <w:bCs/>
          <w:sz w:val="24"/>
          <w:szCs w:val="24"/>
          <w:lang w:val="en-US"/>
        </w:rPr>
        <w:t>Source:</w:t>
      </w:r>
      <w:r w:rsidRPr="002B6DA7">
        <w:rPr>
          <w:rFonts w:ascii="Arial" w:hAnsi="Arial" w:cs="Arial"/>
          <w:b/>
          <w:bCs/>
          <w:sz w:val="24"/>
          <w:lang w:val="en-US"/>
        </w:rPr>
        <w:tab/>
      </w:r>
      <w:r w:rsidR="00013455" w:rsidRPr="002B6DA7">
        <w:rPr>
          <w:rFonts w:ascii="Arial" w:hAnsi="Arial" w:cs="Arial"/>
          <w:b/>
          <w:bCs/>
          <w:sz w:val="24"/>
          <w:szCs w:val="24"/>
          <w:lang w:val="en-US"/>
        </w:rPr>
        <w:t xml:space="preserve">Nokia, </w:t>
      </w:r>
      <w:r w:rsidR="00E67802" w:rsidRPr="002B6DA7">
        <w:rPr>
          <w:rFonts w:ascii="Arial" w:hAnsi="Arial" w:cs="Arial"/>
          <w:b/>
          <w:bCs/>
          <w:sz w:val="24"/>
          <w:szCs w:val="24"/>
          <w:lang w:val="en-US"/>
        </w:rPr>
        <w:t>Nokia</w:t>
      </w:r>
      <w:r w:rsidR="00013455" w:rsidRPr="002B6DA7">
        <w:rPr>
          <w:rFonts w:ascii="Arial" w:hAnsi="Arial" w:cs="Arial"/>
          <w:b/>
          <w:bCs/>
          <w:sz w:val="24"/>
          <w:szCs w:val="24"/>
          <w:lang w:val="en-US"/>
        </w:rPr>
        <w:t xml:space="preserve"> Shanghai Bell</w:t>
      </w:r>
    </w:p>
    <w:p w14:paraId="30E02943" w14:textId="6D26BFD5" w:rsidR="0034111C" w:rsidRPr="002B6DA7" w:rsidRDefault="0034111C" w:rsidP="00C73B33">
      <w:pPr>
        <w:spacing w:after="0"/>
        <w:ind w:left="1985" w:hanging="1985"/>
        <w:rPr>
          <w:rFonts w:ascii="Arial" w:hAnsi="Arial" w:cs="Arial"/>
          <w:b/>
          <w:bCs/>
          <w:sz w:val="24"/>
          <w:szCs w:val="24"/>
          <w:lang w:val="en-US"/>
        </w:rPr>
      </w:pPr>
      <w:r w:rsidRPr="002B6DA7">
        <w:rPr>
          <w:rFonts w:ascii="Arial" w:hAnsi="Arial" w:cs="Arial"/>
          <w:b/>
          <w:bCs/>
          <w:sz w:val="24"/>
          <w:szCs w:val="24"/>
          <w:lang w:val="en-US"/>
        </w:rPr>
        <w:t>Title:</w:t>
      </w:r>
      <w:r w:rsidRPr="002B6DA7">
        <w:rPr>
          <w:rFonts w:ascii="Arial" w:hAnsi="Arial" w:cs="Arial"/>
          <w:b/>
          <w:bCs/>
          <w:sz w:val="24"/>
          <w:lang w:val="en-US"/>
        </w:rPr>
        <w:tab/>
      </w:r>
      <w:r w:rsidR="00C375CA" w:rsidRPr="002B6DA7">
        <w:rPr>
          <w:rFonts w:ascii="Arial" w:hAnsi="Arial" w:cs="Arial"/>
          <w:b/>
          <w:bCs/>
          <w:sz w:val="24"/>
          <w:lang w:val="en-US"/>
        </w:rPr>
        <w:t>On the evaluation methodology for NR duplexing enhancements</w:t>
      </w:r>
    </w:p>
    <w:p w14:paraId="30E02944" w14:textId="60B6B0C7" w:rsidR="0034111C" w:rsidRPr="002B6DA7" w:rsidRDefault="0034111C" w:rsidP="00C73B33">
      <w:pPr>
        <w:spacing w:after="0"/>
        <w:rPr>
          <w:rFonts w:ascii="Arial" w:hAnsi="Arial" w:cs="Arial"/>
          <w:b/>
          <w:bCs/>
          <w:sz w:val="24"/>
          <w:szCs w:val="24"/>
          <w:lang w:val="en-US"/>
        </w:rPr>
      </w:pPr>
      <w:r w:rsidRPr="002B6DA7">
        <w:rPr>
          <w:rFonts w:ascii="Arial" w:hAnsi="Arial" w:cs="Arial"/>
          <w:b/>
          <w:bCs/>
          <w:sz w:val="24"/>
          <w:szCs w:val="24"/>
          <w:lang w:val="en-US"/>
        </w:rPr>
        <w:t xml:space="preserve">Document </w:t>
      </w:r>
      <w:r w:rsidR="3E61DC49" w:rsidRPr="002B6DA7">
        <w:rPr>
          <w:rFonts w:ascii="Arial" w:hAnsi="Arial" w:cs="Arial"/>
          <w:b/>
          <w:bCs/>
          <w:sz w:val="24"/>
          <w:szCs w:val="24"/>
          <w:lang w:val="en-US"/>
        </w:rPr>
        <w:t>for:</w:t>
      </w:r>
      <w:r w:rsidRPr="002B6DA7">
        <w:rPr>
          <w:rFonts w:ascii="Arial" w:hAnsi="Arial" w:cs="Arial"/>
          <w:b/>
          <w:bCs/>
          <w:sz w:val="24"/>
          <w:lang w:val="en-US"/>
        </w:rPr>
        <w:tab/>
      </w:r>
      <w:r w:rsidR="00220615" w:rsidRPr="002B6DA7">
        <w:rPr>
          <w:rFonts w:ascii="Arial" w:hAnsi="Arial" w:cs="Arial"/>
          <w:b/>
          <w:bCs/>
          <w:sz w:val="24"/>
          <w:lang w:val="en-US"/>
        </w:rPr>
        <w:tab/>
      </w:r>
      <w:r w:rsidRPr="002B6DA7">
        <w:rPr>
          <w:rFonts w:ascii="Arial" w:hAnsi="Arial" w:cs="Arial"/>
          <w:b/>
          <w:bCs/>
          <w:sz w:val="24"/>
          <w:szCs w:val="24"/>
          <w:lang w:val="en-US"/>
        </w:rPr>
        <w:t>Discussion and Decision</w:t>
      </w:r>
    </w:p>
    <w:p w14:paraId="7CF7938E" w14:textId="633C7172" w:rsidR="00ED1327" w:rsidRPr="002B6DA7" w:rsidRDefault="00EE7FA7" w:rsidP="00C73B33">
      <w:pPr>
        <w:pStyle w:val="Heading1"/>
        <w:spacing w:after="0"/>
        <w:rPr>
          <w:lang w:val="en-US"/>
        </w:rPr>
      </w:pPr>
      <w:r w:rsidRPr="002B6DA7">
        <w:rPr>
          <w:lang w:val="en-US"/>
        </w:rPr>
        <w:t>Introduction</w:t>
      </w:r>
    </w:p>
    <w:p w14:paraId="68C684D4" w14:textId="77777777" w:rsidR="00432ADB" w:rsidRPr="00432ADB" w:rsidRDefault="00432ADB" w:rsidP="00432ADB">
      <w:pPr>
        <w:rPr>
          <w:lang w:val="en-US"/>
        </w:rPr>
      </w:pPr>
    </w:p>
    <w:p w14:paraId="10C92735" w14:textId="4C38254E" w:rsidR="00D6311E" w:rsidRPr="002B6DA7" w:rsidRDefault="00913650" w:rsidP="00C73B33">
      <w:pPr>
        <w:spacing w:after="0"/>
        <w:jc w:val="both"/>
        <w:rPr>
          <w:lang w:val="en-US"/>
        </w:rPr>
      </w:pPr>
      <w:r w:rsidRPr="00C92F9E">
        <w:rPr>
          <w:lang w:val="en-US"/>
        </w:rPr>
        <w:t>This</w:t>
      </w:r>
      <w:r w:rsidR="3D36E20F" w:rsidRPr="00C92F9E">
        <w:rPr>
          <w:lang w:val="en-US"/>
        </w:rPr>
        <w:t xml:space="preserve"> contribution </w:t>
      </w:r>
      <w:r w:rsidR="102E5AD2" w:rsidRPr="00C92F9E">
        <w:rPr>
          <w:lang w:val="en-US"/>
        </w:rPr>
        <w:t xml:space="preserve">provides </w:t>
      </w:r>
      <w:r w:rsidR="00EC5CB2" w:rsidRPr="00C92F9E">
        <w:rPr>
          <w:lang w:val="en-US"/>
        </w:rPr>
        <w:t>our view</w:t>
      </w:r>
      <w:r w:rsidR="1912DEDD" w:rsidRPr="00C92F9E">
        <w:rPr>
          <w:lang w:val="en-US"/>
        </w:rPr>
        <w:t xml:space="preserve"> </w:t>
      </w:r>
      <w:r w:rsidR="00EC5CB2" w:rsidRPr="00C92F9E">
        <w:rPr>
          <w:lang w:val="en-US"/>
        </w:rPr>
        <w:t>on</w:t>
      </w:r>
      <w:r w:rsidR="1912DEDD" w:rsidRPr="00C92F9E">
        <w:rPr>
          <w:lang w:val="en-US"/>
        </w:rPr>
        <w:t xml:space="preserve"> the</w:t>
      </w:r>
      <w:r w:rsidR="102E5AD2" w:rsidRPr="00C92F9E">
        <w:rPr>
          <w:lang w:val="en-US"/>
        </w:rPr>
        <w:t xml:space="preserve"> evaluation methodology</w:t>
      </w:r>
      <w:r w:rsidR="00E54EE2" w:rsidRPr="00C92F9E">
        <w:rPr>
          <w:lang w:val="en-US"/>
        </w:rPr>
        <w:t xml:space="preserve"> </w:t>
      </w:r>
      <w:r w:rsidRPr="00C92F9E">
        <w:rPr>
          <w:lang w:val="en-US"/>
        </w:rPr>
        <w:t xml:space="preserve">for Duplexing Enhancements </w:t>
      </w:r>
      <w:r w:rsidR="00E54EE2" w:rsidRPr="00C92F9E">
        <w:rPr>
          <w:lang w:val="en-US"/>
        </w:rPr>
        <w:t>building on</w:t>
      </w:r>
      <w:r w:rsidR="1912DEDD" w:rsidRPr="00C92F9E">
        <w:rPr>
          <w:lang w:val="en-US"/>
        </w:rPr>
        <w:t xml:space="preserve"> the </w:t>
      </w:r>
      <w:r w:rsidR="00E54EE2" w:rsidRPr="00C92F9E">
        <w:rPr>
          <w:lang w:val="en-US"/>
        </w:rPr>
        <w:t xml:space="preserve">agreements and discussion that took place </w:t>
      </w:r>
      <w:r w:rsidRPr="00C92F9E">
        <w:rPr>
          <w:lang w:val="en-US"/>
        </w:rPr>
        <w:t>until RAN1#11</w:t>
      </w:r>
      <w:r w:rsidR="009F3AD4" w:rsidRPr="00C92F9E">
        <w:rPr>
          <w:lang w:val="en-US"/>
        </w:rPr>
        <w:t>2</w:t>
      </w:r>
      <w:r w:rsidR="00C92F9E" w:rsidRPr="00C92F9E">
        <w:rPr>
          <w:lang w:val="en-US"/>
        </w:rPr>
        <w:t>-bis-e</w:t>
      </w:r>
      <w:r w:rsidR="002B6DA7" w:rsidRPr="00C92F9E">
        <w:rPr>
          <w:lang w:val="en-US"/>
        </w:rPr>
        <w:t xml:space="preserve"> </w:t>
      </w:r>
      <w:r w:rsidR="00CC76B6" w:rsidRPr="00C92F9E">
        <w:rPr>
          <w:lang w:val="en-US"/>
        </w:rPr>
        <w:t>and</w:t>
      </w:r>
      <w:r w:rsidR="00EC5CB2" w:rsidRPr="00C92F9E">
        <w:rPr>
          <w:lang w:val="en-US"/>
        </w:rPr>
        <w:t xml:space="preserve"> present</w:t>
      </w:r>
      <w:r w:rsidR="00C24BC9" w:rsidRPr="00C92F9E">
        <w:rPr>
          <w:lang w:val="en-US"/>
        </w:rPr>
        <w:t>s</w:t>
      </w:r>
      <w:r w:rsidR="00EC5CB2" w:rsidRPr="00C92F9E">
        <w:rPr>
          <w:lang w:val="en-US"/>
        </w:rPr>
        <w:t xml:space="preserve"> SBFD simulation results</w:t>
      </w:r>
      <w:r w:rsidR="00A6105E" w:rsidRPr="00C92F9E">
        <w:rPr>
          <w:lang w:val="en-US"/>
        </w:rPr>
        <w:t xml:space="preserve"> </w:t>
      </w:r>
      <w:r w:rsidR="002B6DA7" w:rsidRPr="00C92F9E">
        <w:rPr>
          <w:lang w:val="en-US"/>
        </w:rPr>
        <w:t xml:space="preserve">of </w:t>
      </w:r>
      <w:r w:rsidR="00482714">
        <w:rPr>
          <w:lang w:val="en-US"/>
        </w:rPr>
        <w:t>Deployment C</w:t>
      </w:r>
      <w:r w:rsidR="002B6DA7" w:rsidRPr="00C92F9E">
        <w:rPr>
          <w:lang w:val="en-US"/>
        </w:rPr>
        <w:t xml:space="preserve">ase 1 </w:t>
      </w:r>
      <w:r w:rsidR="006079B6" w:rsidRPr="00C92F9E">
        <w:rPr>
          <w:lang w:val="en-US"/>
        </w:rPr>
        <w:t>for</w:t>
      </w:r>
      <w:r w:rsidR="002B6DA7" w:rsidRPr="00C92F9E">
        <w:rPr>
          <w:lang w:val="en-US"/>
        </w:rPr>
        <w:t xml:space="preserve"> </w:t>
      </w:r>
      <w:r w:rsidR="002B0E05" w:rsidRPr="00C92F9E">
        <w:rPr>
          <w:lang w:val="en-US"/>
        </w:rPr>
        <w:t>the following scenarios: FR1 Urban Macro, FR1 Dense Urban</w:t>
      </w:r>
      <w:r w:rsidR="008F2792" w:rsidRPr="00C92F9E">
        <w:rPr>
          <w:lang w:val="en-US"/>
        </w:rPr>
        <w:t xml:space="preserve"> Macro layer</w:t>
      </w:r>
      <w:r w:rsidR="002B0E05" w:rsidRPr="00C92F9E">
        <w:rPr>
          <w:lang w:val="en-US"/>
        </w:rPr>
        <w:t>, FR1 and FR2-1 Indoor Office</w:t>
      </w:r>
      <w:r w:rsidR="00E54EE2" w:rsidRPr="00C92F9E">
        <w:rPr>
          <w:lang w:val="en-US"/>
        </w:rPr>
        <w:t>.</w:t>
      </w:r>
    </w:p>
    <w:p w14:paraId="71230483" w14:textId="00B7B571" w:rsidR="00305297" w:rsidRPr="002B6DA7" w:rsidRDefault="00603490" w:rsidP="00C73B33">
      <w:pPr>
        <w:pStyle w:val="Heading1"/>
        <w:spacing w:after="0"/>
        <w:rPr>
          <w:lang w:val="en-US"/>
        </w:rPr>
      </w:pPr>
      <w:bookmarkStart w:id="1" w:name="_Hlk510705081"/>
      <w:r w:rsidRPr="002B6DA7">
        <w:rPr>
          <w:lang w:val="en-US"/>
        </w:rPr>
        <w:t>Discussion</w:t>
      </w:r>
      <w:r w:rsidR="001C392A" w:rsidRPr="002B6DA7">
        <w:rPr>
          <w:lang w:val="en-US"/>
        </w:rPr>
        <w:t xml:space="preserve"> on remaining issues for evaluation </w:t>
      </w:r>
    </w:p>
    <w:p w14:paraId="154C3256" w14:textId="77777777" w:rsidR="00756BF4" w:rsidRPr="00756BF4" w:rsidRDefault="00756BF4" w:rsidP="00756BF4">
      <w:pPr>
        <w:rPr>
          <w:lang w:val="en-US"/>
        </w:rPr>
      </w:pPr>
    </w:p>
    <w:p w14:paraId="37A2E42A" w14:textId="07C48E24" w:rsidR="00752796" w:rsidRPr="002B6DA7" w:rsidRDefault="00E151D0" w:rsidP="00C73B33">
      <w:pPr>
        <w:pStyle w:val="Heading2"/>
        <w:spacing w:after="0"/>
        <w:jc w:val="both"/>
        <w:rPr>
          <w:lang w:val="en-US"/>
        </w:rPr>
      </w:pPr>
      <w:r>
        <w:rPr>
          <w:lang w:val="en-US"/>
        </w:rPr>
        <w:t>Modelling of co-site gNB-gNB adjacent-channel CLI</w:t>
      </w:r>
    </w:p>
    <w:p w14:paraId="4A3EAEEC" w14:textId="387977C4" w:rsidR="00F67810" w:rsidRDefault="006720C0" w:rsidP="00C73B33">
      <w:pPr>
        <w:spacing w:after="0"/>
        <w:jc w:val="both"/>
        <w:rPr>
          <w:lang w:val="en-US"/>
        </w:rPr>
      </w:pPr>
      <w:r w:rsidRPr="002B6DA7">
        <w:rPr>
          <w:lang w:val="en-US"/>
        </w:rPr>
        <w:t>In R4-</w:t>
      </w:r>
      <w:r w:rsidR="00E151D0" w:rsidRPr="00E151D0">
        <w:rPr>
          <w:lang w:val="en-US"/>
        </w:rPr>
        <w:t>2306004</w:t>
      </w:r>
      <w:r w:rsidRPr="002B6DA7">
        <w:rPr>
          <w:lang w:val="en-US"/>
        </w:rPr>
        <w:t xml:space="preserve">, RAN4 has agreed the following LS reply to RAN1 regarding </w:t>
      </w:r>
      <w:r w:rsidR="00B6219B">
        <w:rPr>
          <w:lang w:val="en-US"/>
        </w:rPr>
        <w:t>the modelling of the modell</w:t>
      </w:r>
      <w:r w:rsidR="0048607A">
        <w:rPr>
          <w:lang w:val="en-US"/>
        </w:rPr>
        <w:t>ing of the co-site gNB-gNB adjacent-channel CLI:</w:t>
      </w:r>
    </w:p>
    <w:p w14:paraId="5524D05E" w14:textId="77777777" w:rsidR="001E1E48" w:rsidRPr="002B6DA7" w:rsidRDefault="001E1E48" w:rsidP="00C73B33">
      <w:pPr>
        <w:spacing w:after="0"/>
        <w:jc w:val="both"/>
        <w:rPr>
          <w:lang w:val="en-US"/>
        </w:rPr>
      </w:pPr>
    </w:p>
    <w:tbl>
      <w:tblPr>
        <w:tblStyle w:val="TableGrid"/>
        <w:tblW w:w="0" w:type="auto"/>
        <w:tblLook w:val="04A0" w:firstRow="1" w:lastRow="0" w:firstColumn="1" w:lastColumn="0" w:noHBand="0" w:noVBand="1"/>
      </w:tblPr>
      <w:tblGrid>
        <w:gridCol w:w="9629"/>
      </w:tblGrid>
      <w:tr w:rsidR="00913650" w:rsidRPr="002B6DA7" w14:paraId="6DD51F57" w14:textId="77777777" w:rsidTr="00913650">
        <w:tc>
          <w:tcPr>
            <w:tcW w:w="9629" w:type="dxa"/>
          </w:tcPr>
          <w:p w14:paraId="62ED5632" w14:textId="77777777" w:rsidR="00672CF0" w:rsidRPr="00672CF0" w:rsidRDefault="00672CF0" w:rsidP="009E7826">
            <w:pPr>
              <w:numPr>
                <w:ilvl w:val="0"/>
                <w:numId w:val="9"/>
              </w:numPr>
              <w:overflowPunct/>
              <w:autoSpaceDE/>
              <w:autoSpaceDN/>
              <w:adjustRightInd/>
              <w:spacing w:after="240"/>
              <w:textAlignment w:val="center"/>
              <w:rPr>
                <w:rFonts w:ascii="Calibri" w:eastAsia="Times New Roman" w:hAnsi="Calibri" w:cs="Calibri"/>
                <w:sz w:val="22"/>
                <w:szCs w:val="22"/>
              </w:rPr>
            </w:pPr>
            <w:r w:rsidRPr="00672CF0">
              <w:rPr>
                <w:rFonts w:eastAsia="Times New Roman"/>
              </w:rPr>
              <w:t xml:space="preserve">Regarding RAN1 Agreement-3 in R1-2302087, </w:t>
            </w:r>
          </w:p>
          <w:p w14:paraId="4610AC1B" w14:textId="77777777" w:rsidR="00672CF0" w:rsidRPr="00672CF0" w:rsidRDefault="00672CF0" w:rsidP="009E7826">
            <w:pPr>
              <w:numPr>
                <w:ilvl w:val="1"/>
                <w:numId w:val="9"/>
              </w:numPr>
              <w:overflowPunct/>
              <w:autoSpaceDE/>
              <w:autoSpaceDN/>
              <w:adjustRightInd/>
              <w:spacing w:after="240"/>
              <w:textAlignment w:val="center"/>
              <w:rPr>
                <w:rFonts w:ascii="Calibri" w:eastAsia="Times New Roman" w:hAnsi="Calibri" w:cs="Calibri"/>
                <w:sz w:val="22"/>
                <w:szCs w:val="22"/>
                <w:lang w:val="en-US"/>
              </w:rPr>
            </w:pPr>
            <w:r w:rsidRPr="00672CF0">
              <w:rPr>
                <w:rFonts w:eastAsia="Times New Roman"/>
              </w:rPr>
              <w:t xml:space="preserve">Based on RAN1’s understanding on the co-site gNB-gNB adjacent-channel CLI modelling (i.e., reusing similar method as co-site inter-sector co-channel inter-subband CLI </w:t>
            </w:r>
            <w:proofErr w:type="spellStart"/>
            <w:r w:rsidRPr="00672CF0">
              <w:rPr>
                <w:rFonts w:eastAsia="Times New Roman"/>
              </w:rPr>
              <w:t>modeling</w:t>
            </w:r>
            <w:proofErr w:type="spellEnd"/>
            <w:r w:rsidRPr="00672CF0">
              <w:rPr>
                <w:rFonts w:eastAsia="Times New Roman"/>
              </w:rPr>
              <w:t xml:space="preserve">), RAN4 would like to provide the understanding on </w:t>
            </w:r>
            <m:oMath>
              <m:sSubSup>
                <m:sSubSupPr>
                  <m:ctrlPr>
                    <w:rPr>
                      <w:rFonts w:ascii="Cambria Math" w:eastAsia="Times New Roman" w:hAnsi="Cambria Math" w:cs="Calibri"/>
                      <w:sz w:val="22"/>
                      <w:szCs w:val="22"/>
                      <w:lang w:val="en-US"/>
                    </w:rPr>
                  </m:ctrlPr>
                </m:sSubSupPr>
                <m:e>
                  <m:r>
                    <m:rPr>
                      <m:sty m:val="p"/>
                    </m:rPr>
                    <w:rPr>
                      <w:rFonts w:ascii="Cambria Math" w:eastAsia="Times New Roman" w:hAnsi="Cambria Math" w:cs="Calibri"/>
                      <w:sz w:val="22"/>
                      <w:szCs w:val="22"/>
                      <w:lang w:val="en-US"/>
                    </w:rPr>
                    <m:t>α</m:t>
                  </m:r>
                </m:e>
                <m:sub>
                  <m:r>
                    <m:rPr>
                      <m:sty m:val="p"/>
                    </m:rPr>
                    <w:rPr>
                      <w:rFonts w:ascii="Cambria Math" w:eastAsia="Times New Roman" w:hAnsi="Cambria Math" w:cs="Calibri"/>
                      <w:sz w:val="22"/>
                      <w:szCs w:val="22"/>
                      <w:lang w:val="en-US"/>
                    </w:rPr>
                    <m:t>adj, co-site-</m:t>
                  </m:r>
                  <m:r>
                    <w:rPr>
                      <w:rFonts w:ascii="Cambria Math" w:eastAsia="Times New Roman" w:hAnsi="Cambria Math" w:cs="Calibri"/>
                      <w:sz w:val="22"/>
                      <w:szCs w:val="22"/>
                      <w:lang w:val="en-US"/>
                    </w:rPr>
                    <m:t>x</m:t>
                  </m:r>
                </m:sub>
                <m:sup/>
              </m:sSubSup>
            </m:oMath>
            <w:r w:rsidRPr="00672CF0">
              <w:rPr>
                <w:rFonts w:eastAsia="Times New Roman"/>
              </w:rPr>
              <w:t xml:space="preserve"> (i.e., the interference suppression capability of co-site inter-sector adjacent-channel CLI between the aggressor sector x and the victim sector) as</w:t>
            </w:r>
          </w:p>
          <w:p w14:paraId="08A76FE3" w14:textId="77777777" w:rsidR="00672CF0" w:rsidRPr="00672CF0" w:rsidRDefault="00672CF0" w:rsidP="00672CF0">
            <w:pPr>
              <w:overflowPunct/>
              <w:autoSpaceDE/>
              <w:autoSpaceDN/>
              <w:adjustRightInd/>
              <w:spacing w:after="160"/>
              <w:ind w:left="1080"/>
              <w:textAlignment w:val="auto"/>
              <w:rPr>
                <w:rFonts w:ascii="Cambria Math" w:eastAsia="Times New Roman" w:hAnsi="Cambria Math" w:cs="Calibri"/>
                <w:sz w:val="22"/>
                <w:szCs w:val="22"/>
                <w:lang w:val=""/>
              </w:rPr>
            </w:pPr>
            <m:oMathPara>
              <m:oMath>
                <m:r>
                  <m:rPr>
                    <m:sty m:val="p"/>
                  </m:rPr>
                  <w:rPr>
                    <w:rFonts w:ascii="Cambria Math" w:eastAsia="Times New Roman" w:hAnsi="Cambria Math" w:cs="Calibri"/>
                    <w:sz w:val="22"/>
                    <w:szCs w:val="22"/>
                    <w:lang w:val=""/>
                  </w:rPr>
                  <m:t>10*</m:t>
                </m:r>
                <m:sSub>
                  <m:sSubPr>
                    <m:ctrlPr>
                      <w:rPr>
                        <w:rFonts w:ascii="Cambria Math" w:eastAsia="Times New Roman" w:hAnsi="Cambria Math" w:cs="Calibri"/>
                        <w:sz w:val="22"/>
                        <w:szCs w:val="22"/>
                        <w:lang w:val=""/>
                      </w:rPr>
                    </m:ctrlPr>
                  </m:sSubPr>
                  <m:e>
                    <m:r>
                      <w:rPr>
                        <w:rFonts w:ascii="Cambria Math" w:eastAsia="Times New Roman" w:hAnsi="Cambria Math" w:cs="Calibri"/>
                        <w:sz w:val="22"/>
                        <w:szCs w:val="22"/>
                        <w:lang w:val=""/>
                      </w:rPr>
                      <m:t>log</m:t>
                    </m:r>
                  </m:e>
                  <m:sub>
                    <m:r>
                      <m:rPr>
                        <m:sty m:val="p"/>
                      </m:rPr>
                      <w:rPr>
                        <w:rFonts w:ascii="Cambria Math" w:eastAsia="Times New Roman" w:hAnsi="Cambria Math" w:cs="Calibri"/>
                        <w:sz w:val="22"/>
                        <w:szCs w:val="22"/>
                        <w:lang w:val=""/>
                      </w:rPr>
                      <m:t>10</m:t>
                    </m:r>
                  </m:sub>
                </m:sSub>
                <m:d>
                  <m:dPr>
                    <m:ctrlPr>
                      <w:rPr>
                        <w:rFonts w:ascii="Cambria Math" w:eastAsia="Times New Roman" w:hAnsi="Cambria Math" w:cs="Calibri"/>
                        <w:sz w:val="22"/>
                        <w:szCs w:val="22"/>
                        <w:lang w:val=""/>
                      </w:rPr>
                    </m:ctrlPr>
                  </m:dPr>
                  <m:e>
                    <m:sSubSup>
                      <m:sSubSupPr>
                        <m:ctrlPr>
                          <w:rPr>
                            <w:rFonts w:ascii="Cambria Math" w:eastAsia="Times New Roman" w:hAnsi="Cambria Math" w:cs="Calibri"/>
                            <w:sz w:val="22"/>
                            <w:szCs w:val="22"/>
                            <w:lang w:val=""/>
                          </w:rPr>
                        </m:ctrlPr>
                      </m:sSubSupPr>
                      <m:e>
                        <m:r>
                          <m:rPr>
                            <m:sty m:val="p"/>
                          </m:rPr>
                          <w:rPr>
                            <w:rFonts w:ascii="Cambria Math" w:eastAsia="Times New Roman" w:hAnsi="Cambria Math" w:cs="Calibri"/>
                            <w:sz w:val="22"/>
                            <w:szCs w:val="22"/>
                            <w:lang w:val=""/>
                          </w:rPr>
                          <m:t>α</m:t>
                        </m:r>
                      </m:e>
                      <m:sub>
                        <m:r>
                          <m:rPr>
                            <m:sty m:val="p"/>
                          </m:rPr>
                          <w:rPr>
                            <w:rFonts w:ascii="Cambria Math" w:eastAsia="Times New Roman" w:hAnsi="Cambria Math" w:cs="Calibri"/>
                            <w:sz w:val="22"/>
                            <w:szCs w:val="22"/>
                            <w:lang w:val=""/>
                          </w:rPr>
                          <m:t>adj,co-site-</m:t>
                        </m:r>
                        <m:r>
                          <w:rPr>
                            <w:rFonts w:ascii="Cambria Math" w:eastAsia="Times New Roman" w:hAnsi="Cambria Math" w:cs="Calibri"/>
                            <w:sz w:val="22"/>
                            <w:szCs w:val="22"/>
                            <w:lang w:val=""/>
                          </w:rPr>
                          <m:t>x</m:t>
                        </m:r>
                      </m:sub>
                      <m:sup/>
                    </m:sSubSup>
                  </m:e>
                </m:d>
                <m:r>
                  <m:rPr>
                    <m:sty m:val="p"/>
                  </m:rPr>
                  <w:rPr>
                    <w:rFonts w:ascii="Cambria Math" w:eastAsia="Times New Roman" w:hAnsi="Cambria Math" w:cs="Calibri"/>
                    <w:sz w:val="22"/>
                    <w:szCs w:val="22"/>
                    <w:lang w:val=""/>
                  </w:rPr>
                  <m:t>=</m:t>
                </m:r>
                <m:sSub>
                  <m:sSubPr>
                    <m:ctrlPr>
                      <w:rPr>
                        <w:rFonts w:ascii="Cambria Math" w:eastAsia="Times New Roman" w:hAnsi="Cambria Math" w:cs="Calibri"/>
                        <w:sz w:val="22"/>
                        <w:szCs w:val="22"/>
                        <w:lang w:val=""/>
                      </w:rPr>
                    </m:ctrlPr>
                  </m:sSubPr>
                  <m:e>
                    <m:r>
                      <m:rPr>
                        <m:sty m:val="p"/>
                      </m:rPr>
                      <w:rPr>
                        <w:rFonts w:ascii="Cambria Math" w:eastAsia="Times New Roman" w:hAnsi="Cambria Math" w:cs="Calibri"/>
                        <w:sz w:val="22"/>
                        <w:szCs w:val="22"/>
                        <w:lang w:val=""/>
                      </w:rPr>
                      <m:t>spatial isolation</m:t>
                    </m:r>
                  </m:e>
                  <m:sub>
                    <m:r>
                      <w:rPr>
                        <w:rFonts w:ascii="Cambria Math" w:eastAsia="Times New Roman" w:hAnsi="Cambria Math" w:cs="Calibri"/>
                        <w:sz w:val="22"/>
                        <w:szCs w:val="22"/>
                        <w:lang w:val=""/>
                      </w:rPr>
                      <m:t>dB</m:t>
                    </m:r>
                  </m:sub>
                </m:sSub>
                <m:r>
                  <m:rPr>
                    <m:sty m:val="p"/>
                  </m:rPr>
                  <w:rPr>
                    <w:rFonts w:ascii="Cambria Math" w:eastAsia="Times New Roman" w:hAnsi="Cambria Math" w:cs="Calibri"/>
                    <w:sz w:val="22"/>
                    <w:szCs w:val="22"/>
                    <w:lang w:val=""/>
                  </w:rPr>
                  <m:t>+10*</m:t>
                </m:r>
                <m:sSub>
                  <m:sSubPr>
                    <m:ctrlPr>
                      <w:rPr>
                        <w:rFonts w:ascii="Cambria Math" w:eastAsia="Times New Roman" w:hAnsi="Cambria Math" w:cs="Calibri"/>
                        <w:sz w:val="22"/>
                        <w:szCs w:val="22"/>
                        <w:lang w:val=""/>
                      </w:rPr>
                    </m:ctrlPr>
                  </m:sSubPr>
                  <m:e>
                    <m:r>
                      <m:rPr>
                        <m:sty m:val="p"/>
                      </m:rPr>
                      <w:rPr>
                        <w:rFonts w:ascii="Cambria Math" w:eastAsia="Times New Roman" w:hAnsi="Cambria Math" w:cs="Calibri"/>
                        <w:sz w:val="22"/>
                        <w:szCs w:val="22"/>
                        <w:lang w:val=""/>
                      </w:rPr>
                      <m:t>log</m:t>
                    </m:r>
                  </m:e>
                  <m:sub>
                    <m:r>
                      <m:rPr>
                        <m:sty m:val="p"/>
                      </m:rPr>
                      <w:rPr>
                        <w:rFonts w:ascii="Cambria Math" w:eastAsia="Times New Roman" w:hAnsi="Cambria Math" w:cs="Calibri"/>
                        <w:sz w:val="22"/>
                        <w:szCs w:val="22"/>
                        <w:lang w:val=""/>
                      </w:rPr>
                      <m:t>10</m:t>
                    </m:r>
                  </m:sub>
                </m:sSub>
                <m:d>
                  <m:dPr>
                    <m:ctrlPr>
                      <w:rPr>
                        <w:rFonts w:ascii="Cambria Math" w:eastAsia="Times New Roman" w:hAnsi="Cambria Math" w:cs="Calibri"/>
                        <w:sz w:val="22"/>
                        <w:szCs w:val="22"/>
                        <w:lang w:val=""/>
                      </w:rPr>
                    </m:ctrlPr>
                  </m:dPr>
                  <m:e>
                    <m:f>
                      <m:fPr>
                        <m:ctrlPr>
                          <w:rPr>
                            <w:rFonts w:ascii="Cambria Math" w:eastAsia="Times New Roman" w:hAnsi="Cambria Math" w:cs="Calibri"/>
                            <w:sz w:val="22"/>
                            <w:szCs w:val="22"/>
                            <w:lang w:val=""/>
                          </w:rPr>
                        </m:ctrlPr>
                      </m:fPr>
                      <m:num>
                        <m:r>
                          <m:rPr>
                            <m:sty m:val="p"/>
                          </m:rPr>
                          <w:rPr>
                            <w:rFonts w:ascii="Cambria Math" w:eastAsia="Times New Roman" w:hAnsi="Cambria Math" w:cs="Calibri"/>
                            <w:sz w:val="22"/>
                            <w:szCs w:val="22"/>
                            <w:lang w:val=""/>
                          </w:rPr>
                          <m:t>1</m:t>
                        </m:r>
                      </m:num>
                      <m:den>
                        <m:f>
                          <m:fPr>
                            <m:ctrlPr>
                              <w:rPr>
                                <w:rFonts w:ascii="Cambria Math" w:eastAsia="Times New Roman" w:hAnsi="Cambria Math" w:cs="Calibri"/>
                                <w:sz w:val="22"/>
                                <w:szCs w:val="22"/>
                                <w:lang w:val=""/>
                              </w:rPr>
                            </m:ctrlPr>
                          </m:fPr>
                          <m:num>
                            <m:r>
                              <m:rPr>
                                <m:sty m:val="p"/>
                              </m:rPr>
                              <w:rPr>
                                <w:rFonts w:ascii="Cambria Math" w:eastAsia="Times New Roman" w:hAnsi="Cambria Math" w:cs="Calibri"/>
                                <w:sz w:val="22"/>
                                <w:szCs w:val="22"/>
                                <w:lang w:val=""/>
                              </w:rPr>
                              <m:t>1</m:t>
                            </m:r>
                          </m:num>
                          <m:den>
                            <m:sSub>
                              <m:sSubPr>
                                <m:ctrlPr>
                                  <w:rPr>
                                    <w:rFonts w:ascii="Cambria Math" w:eastAsia="Times New Roman" w:hAnsi="Cambria Math" w:cs="Calibri"/>
                                    <w:sz w:val="22"/>
                                    <w:szCs w:val="22"/>
                                    <w:lang w:val=""/>
                                  </w:rPr>
                                </m:ctrlPr>
                              </m:sSubPr>
                              <m:e>
                                <m:r>
                                  <m:rPr>
                                    <m:sty m:val="p"/>
                                  </m:rPr>
                                  <w:rPr>
                                    <w:rFonts w:ascii="Cambria Math" w:eastAsia="Times New Roman" w:hAnsi="Cambria Math" w:cs="Calibri"/>
                                    <w:sz w:val="22"/>
                                    <w:szCs w:val="22"/>
                                    <w:lang w:val=""/>
                                  </w:rPr>
                                  <m:t>ACLR</m:t>
                                </m:r>
                              </m:e>
                              <m:sub>
                                <m:r>
                                  <m:rPr>
                                    <m:sty m:val="p"/>
                                  </m:rPr>
                                  <w:rPr>
                                    <w:rFonts w:ascii="Cambria Math" w:eastAsia="Times New Roman" w:hAnsi="Cambria Math" w:cs="Calibri"/>
                                    <w:sz w:val="22"/>
                                    <w:szCs w:val="22"/>
                                    <w:lang w:val=""/>
                                  </w:rPr>
                                  <m:t>BS</m:t>
                                </m:r>
                              </m:sub>
                            </m:sSub>
                          </m:den>
                        </m:f>
                        <m:r>
                          <m:rPr>
                            <m:sty m:val="p"/>
                          </m:rPr>
                          <w:rPr>
                            <w:rFonts w:ascii="Cambria Math" w:eastAsia="Times New Roman" w:hAnsi="Cambria Math" w:cs="Calibri"/>
                            <w:sz w:val="22"/>
                            <w:szCs w:val="22"/>
                            <w:lang w:val=""/>
                          </w:rPr>
                          <m:t>+</m:t>
                        </m:r>
                        <m:f>
                          <m:fPr>
                            <m:ctrlPr>
                              <w:rPr>
                                <w:rFonts w:ascii="Cambria Math" w:eastAsia="Times New Roman" w:hAnsi="Cambria Math" w:cs="Calibri"/>
                                <w:sz w:val="22"/>
                                <w:szCs w:val="22"/>
                                <w:lang w:val=""/>
                              </w:rPr>
                            </m:ctrlPr>
                          </m:fPr>
                          <m:num>
                            <m:r>
                              <m:rPr>
                                <m:sty m:val="p"/>
                              </m:rPr>
                              <w:rPr>
                                <w:rFonts w:ascii="Cambria Math" w:eastAsia="Times New Roman" w:hAnsi="Cambria Math" w:cs="Calibri"/>
                                <w:sz w:val="22"/>
                                <w:szCs w:val="22"/>
                                <w:lang w:val=""/>
                              </w:rPr>
                              <m:t>1</m:t>
                            </m:r>
                          </m:num>
                          <m:den>
                            <m:sSub>
                              <m:sSubPr>
                                <m:ctrlPr>
                                  <w:rPr>
                                    <w:rFonts w:ascii="Cambria Math" w:eastAsia="Times New Roman" w:hAnsi="Cambria Math" w:cs="Calibri"/>
                                    <w:sz w:val="22"/>
                                    <w:szCs w:val="22"/>
                                    <w:lang w:val=""/>
                                  </w:rPr>
                                </m:ctrlPr>
                              </m:sSubPr>
                              <m:e>
                                <m:r>
                                  <m:rPr>
                                    <m:sty m:val="p"/>
                                  </m:rPr>
                                  <w:rPr>
                                    <w:rFonts w:ascii="Cambria Math" w:eastAsia="Times New Roman" w:hAnsi="Cambria Math" w:cs="Calibri"/>
                                    <w:sz w:val="22"/>
                                    <w:szCs w:val="22"/>
                                    <w:lang w:val=""/>
                                  </w:rPr>
                                  <m:t>ACS</m:t>
                                </m:r>
                              </m:e>
                              <m:sub>
                                <m:r>
                                  <m:rPr>
                                    <m:sty m:val="p"/>
                                  </m:rPr>
                                  <w:rPr>
                                    <w:rFonts w:ascii="Cambria Math" w:eastAsia="Times New Roman" w:hAnsi="Cambria Math" w:cs="Calibri"/>
                                    <w:sz w:val="22"/>
                                    <w:szCs w:val="22"/>
                                    <w:lang w:val=""/>
                                  </w:rPr>
                                  <m:t>BS</m:t>
                                </m:r>
                              </m:sub>
                            </m:sSub>
                          </m:den>
                        </m:f>
                      </m:den>
                    </m:f>
                  </m:e>
                </m:d>
              </m:oMath>
            </m:oMathPara>
          </w:p>
          <w:p w14:paraId="1A7C1668" w14:textId="77777777" w:rsidR="00672CF0" w:rsidRPr="00672CF0" w:rsidRDefault="00672CF0" w:rsidP="00672CF0">
            <w:pPr>
              <w:overflowPunct/>
              <w:autoSpaceDE/>
              <w:autoSpaceDN/>
              <w:adjustRightInd/>
              <w:spacing w:after="240"/>
              <w:ind w:left="1620"/>
              <w:textAlignment w:val="auto"/>
              <w:rPr>
                <w:rFonts w:eastAsia="Times New Roman"/>
              </w:rPr>
            </w:pPr>
            <w:r w:rsidRPr="00672CF0">
              <w:rPr>
                <w:rFonts w:eastAsia="Times New Roman"/>
              </w:rPr>
              <w:t xml:space="preserve">in which </w:t>
            </w:r>
          </w:p>
          <w:p w14:paraId="25745D70" w14:textId="77777777" w:rsidR="00672CF0" w:rsidRPr="00672CF0" w:rsidRDefault="00672CF0" w:rsidP="009E7826">
            <w:pPr>
              <w:numPr>
                <w:ilvl w:val="0"/>
                <w:numId w:val="10"/>
              </w:numPr>
              <w:overflowPunct/>
              <w:autoSpaceDE/>
              <w:autoSpaceDN/>
              <w:adjustRightInd/>
              <w:spacing w:after="240"/>
              <w:textAlignment w:val="center"/>
              <w:rPr>
                <w:rFonts w:ascii="Calibri" w:eastAsia="Times New Roman" w:hAnsi="Calibri" w:cs="Calibri"/>
                <w:sz w:val="22"/>
                <w:szCs w:val="22"/>
                <w:lang w:val="en-US"/>
              </w:rPr>
            </w:pPr>
            <w:r w:rsidRPr="00672CF0">
              <w:rPr>
                <w:rFonts w:eastAsia="Times New Roman"/>
              </w:rPr>
              <w:t xml:space="preserve">The interference suppression capability of co-site inter-sector CLI from three different adjacent-channel sectors could be assumed as the same. i.e. </w:t>
            </w:r>
            <m:oMath>
              <m:sSubSup>
                <m:sSubSupPr>
                  <m:ctrlPr>
                    <w:rPr>
                      <w:rFonts w:ascii="Cambria Math" w:eastAsia="Times New Roman" w:hAnsi="Cambria Math" w:cs="Calibri"/>
                      <w:sz w:val="22"/>
                      <w:szCs w:val="22"/>
                      <w:lang w:val="en-US"/>
                    </w:rPr>
                  </m:ctrlPr>
                </m:sSubSupPr>
                <m:e>
                  <m:r>
                    <m:rPr>
                      <m:sty m:val="p"/>
                    </m:rPr>
                    <w:rPr>
                      <w:rFonts w:ascii="Cambria Math" w:eastAsia="Times New Roman" w:hAnsi="Cambria Math" w:cs="Calibri"/>
                      <w:sz w:val="22"/>
                      <w:szCs w:val="22"/>
                      <w:lang w:val="en-US"/>
                    </w:rPr>
                    <m:t>α</m:t>
                  </m:r>
                </m:e>
                <m:sub>
                  <m:r>
                    <m:rPr>
                      <m:sty m:val="p"/>
                    </m:rPr>
                    <w:rPr>
                      <w:rFonts w:ascii="Cambria Math" w:eastAsia="Times New Roman" w:hAnsi="Cambria Math" w:cs="Calibri"/>
                      <w:sz w:val="22"/>
                      <w:szCs w:val="22"/>
                      <w:lang w:val="en-US"/>
                    </w:rPr>
                    <m:t>adj,co-site-1</m:t>
                  </m:r>
                </m:sub>
                <m:sup/>
              </m:sSubSup>
            </m:oMath>
            <w:r w:rsidRPr="00672CF0">
              <w:rPr>
                <w:rFonts w:eastAsia="Times New Roman"/>
              </w:rPr>
              <w:t xml:space="preserve"> = </w:t>
            </w:r>
            <m:oMath>
              <m:sSubSup>
                <m:sSubSupPr>
                  <m:ctrlPr>
                    <w:rPr>
                      <w:rFonts w:ascii="Cambria Math" w:eastAsia="Times New Roman" w:hAnsi="Cambria Math" w:cs="Calibri"/>
                      <w:sz w:val="22"/>
                      <w:szCs w:val="22"/>
                      <w:lang w:val="en-US"/>
                    </w:rPr>
                  </m:ctrlPr>
                </m:sSubSupPr>
                <m:e>
                  <m:r>
                    <m:rPr>
                      <m:sty m:val="p"/>
                    </m:rPr>
                    <w:rPr>
                      <w:rFonts w:ascii="Cambria Math" w:eastAsia="Times New Roman" w:hAnsi="Cambria Math" w:cs="Calibri"/>
                      <w:sz w:val="22"/>
                      <w:szCs w:val="22"/>
                      <w:lang w:val="en-US"/>
                    </w:rPr>
                    <m:t>α</m:t>
                  </m:r>
                </m:e>
                <m:sub>
                  <m:r>
                    <m:rPr>
                      <m:sty m:val="p"/>
                    </m:rPr>
                    <w:rPr>
                      <w:rFonts w:ascii="Cambria Math" w:eastAsia="Times New Roman" w:hAnsi="Cambria Math" w:cs="Calibri"/>
                      <w:sz w:val="22"/>
                      <w:szCs w:val="22"/>
                      <w:lang w:val="en-US"/>
                    </w:rPr>
                    <m:t>adj,co-site-2</m:t>
                  </m:r>
                </m:sub>
                <m:sup/>
              </m:sSubSup>
            </m:oMath>
            <w:r w:rsidRPr="00672CF0">
              <w:rPr>
                <w:rFonts w:eastAsia="Times New Roman"/>
              </w:rPr>
              <w:t xml:space="preserve"> = </w:t>
            </w:r>
            <m:oMath>
              <m:sSubSup>
                <m:sSubSupPr>
                  <m:ctrlPr>
                    <w:rPr>
                      <w:rFonts w:ascii="Cambria Math" w:eastAsia="Times New Roman" w:hAnsi="Cambria Math" w:cs="Calibri"/>
                      <w:sz w:val="22"/>
                      <w:szCs w:val="22"/>
                      <w:lang w:val="en-US"/>
                    </w:rPr>
                  </m:ctrlPr>
                </m:sSubSupPr>
                <m:e>
                  <m:r>
                    <m:rPr>
                      <m:sty m:val="p"/>
                    </m:rPr>
                    <w:rPr>
                      <w:rFonts w:ascii="Cambria Math" w:eastAsia="Times New Roman" w:hAnsi="Cambria Math" w:cs="Calibri"/>
                      <w:sz w:val="22"/>
                      <w:szCs w:val="22"/>
                      <w:lang w:val="en-US"/>
                    </w:rPr>
                    <m:t>α</m:t>
                  </m:r>
                </m:e>
                <m:sub>
                  <m:r>
                    <m:rPr>
                      <m:sty m:val="p"/>
                    </m:rPr>
                    <w:rPr>
                      <w:rFonts w:ascii="Cambria Math" w:eastAsia="Times New Roman" w:hAnsi="Cambria Math" w:cs="Calibri"/>
                      <w:sz w:val="22"/>
                      <w:szCs w:val="22"/>
                      <w:lang w:val="en-US"/>
                    </w:rPr>
                    <m:t>adj,co-site-3</m:t>
                  </m:r>
                </m:sub>
                <m:sup/>
              </m:sSubSup>
            </m:oMath>
          </w:p>
          <w:p w14:paraId="7C315A5D" w14:textId="77777777" w:rsidR="00672CF0" w:rsidRPr="00672CF0" w:rsidRDefault="00672CF0" w:rsidP="009E7826">
            <w:pPr>
              <w:numPr>
                <w:ilvl w:val="0"/>
                <w:numId w:val="10"/>
              </w:numPr>
              <w:overflowPunct/>
              <w:autoSpaceDE/>
              <w:autoSpaceDN/>
              <w:adjustRightInd/>
              <w:spacing w:after="240"/>
              <w:textAlignment w:val="center"/>
              <w:rPr>
                <w:rFonts w:ascii="Calibri" w:eastAsia="Times New Roman" w:hAnsi="Calibri" w:cs="Calibri"/>
                <w:sz w:val="22"/>
                <w:szCs w:val="22"/>
                <w:lang w:val="en-US"/>
              </w:rPr>
            </w:pPr>
            <w:r w:rsidRPr="00672CF0">
              <w:rPr>
                <w:rFonts w:eastAsia="Times New Roman"/>
              </w:rPr>
              <w:t xml:space="preserve">How to interpret the noise figure model (i.e., noise figure over average total input power, captured in RAN4 LS R4-2302885) and its relationship with </w:t>
            </w:r>
            <m:oMath>
              <m:sSub>
                <m:sSubPr>
                  <m:ctrlPr>
                    <w:rPr>
                      <w:rFonts w:ascii="Cambria Math" w:eastAsia="Times New Roman" w:hAnsi="Cambria Math" w:cs="Calibri"/>
                      <w:sz w:val="22"/>
                      <w:szCs w:val="22"/>
                      <w:lang w:val="en-US"/>
                    </w:rPr>
                  </m:ctrlPr>
                </m:sSubPr>
                <m:e>
                  <m:r>
                    <m:rPr>
                      <m:sty m:val="p"/>
                    </m:rPr>
                    <w:rPr>
                      <w:rFonts w:ascii="Cambria Math" w:eastAsia="Times New Roman" w:hAnsi="Cambria Math" w:cs="Calibri"/>
                      <w:sz w:val="22"/>
                      <w:szCs w:val="22"/>
                      <w:lang w:val="en-US"/>
                    </w:rPr>
                    <m:t>ACS</m:t>
                  </m:r>
                </m:e>
                <m:sub>
                  <m:r>
                    <m:rPr>
                      <m:sty m:val="p"/>
                    </m:rPr>
                    <w:rPr>
                      <w:rFonts w:ascii="Cambria Math" w:eastAsia="Times New Roman" w:hAnsi="Cambria Math" w:cs="Calibri"/>
                      <w:sz w:val="22"/>
                      <w:szCs w:val="22"/>
                      <w:lang w:val="en-US"/>
                    </w:rPr>
                    <m:t>BS</m:t>
                  </m:r>
                </m:sub>
              </m:sSub>
            </m:oMath>
            <w:r w:rsidRPr="00672CF0">
              <w:rPr>
                <w:rFonts w:eastAsia="Times New Roman"/>
              </w:rPr>
              <w:t xml:space="preserve">: </w:t>
            </w:r>
          </w:p>
          <w:p w14:paraId="0C64A955" w14:textId="77777777" w:rsidR="00672CF0" w:rsidRPr="00672CF0" w:rsidRDefault="00672CF0" w:rsidP="009E7826">
            <w:pPr>
              <w:numPr>
                <w:ilvl w:val="1"/>
                <w:numId w:val="10"/>
              </w:numPr>
              <w:overflowPunct/>
              <w:autoSpaceDE/>
              <w:autoSpaceDN/>
              <w:adjustRightInd/>
              <w:spacing w:after="240"/>
              <w:textAlignment w:val="center"/>
              <w:rPr>
                <w:rFonts w:ascii="Calibri" w:eastAsia="Times New Roman" w:hAnsi="Calibri" w:cs="Calibri"/>
                <w:sz w:val="22"/>
                <w:szCs w:val="22"/>
              </w:rPr>
            </w:pPr>
            <w:r w:rsidRPr="00672CF0">
              <w:rPr>
                <w:rFonts w:eastAsia="Times New Roman"/>
              </w:rPr>
              <w:t xml:space="preserve">ACS should be applied, and the noise figure model should also be applied to the total of all RX power. </w:t>
            </w:r>
          </w:p>
          <w:p w14:paraId="0CC0EBFD" w14:textId="77777777" w:rsidR="00672CF0" w:rsidRPr="00672CF0" w:rsidRDefault="00672CF0" w:rsidP="009E7826">
            <w:pPr>
              <w:numPr>
                <w:ilvl w:val="0"/>
                <w:numId w:val="10"/>
              </w:numPr>
              <w:overflowPunct/>
              <w:autoSpaceDE/>
              <w:autoSpaceDN/>
              <w:adjustRightInd/>
              <w:spacing w:after="240"/>
              <w:textAlignment w:val="center"/>
              <w:rPr>
                <w:rFonts w:ascii="Calibri" w:eastAsia="Times New Roman" w:hAnsi="Calibri" w:cs="Calibri"/>
                <w:sz w:val="22"/>
                <w:szCs w:val="22"/>
              </w:rPr>
            </w:pPr>
            <w:r w:rsidRPr="00672CF0">
              <w:rPr>
                <w:rFonts w:eastAsia="Times New Roman"/>
              </w:rPr>
              <w:t>ACS</w:t>
            </w:r>
            <w:r w:rsidRPr="00672CF0">
              <w:rPr>
                <w:rFonts w:eastAsia="Times New Roman"/>
                <w:vertAlign w:val="subscript"/>
              </w:rPr>
              <w:t>BS</w:t>
            </w:r>
            <w:r w:rsidRPr="00672CF0">
              <w:rPr>
                <w:rFonts w:eastAsia="Times New Roman"/>
              </w:rPr>
              <w:t xml:space="preserve"> value range achievable by typical FR1 gNB implementation:</w:t>
            </w:r>
          </w:p>
          <w:p w14:paraId="6029EEAC" w14:textId="77777777" w:rsidR="00672CF0" w:rsidRPr="00672CF0" w:rsidRDefault="00672CF0" w:rsidP="009E7826">
            <w:pPr>
              <w:numPr>
                <w:ilvl w:val="1"/>
                <w:numId w:val="10"/>
              </w:numPr>
              <w:overflowPunct/>
              <w:autoSpaceDE/>
              <w:autoSpaceDN/>
              <w:adjustRightInd/>
              <w:spacing w:after="240"/>
              <w:textAlignment w:val="center"/>
              <w:rPr>
                <w:rFonts w:ascii="Calibri" w:eastAsia="Times New Roman" w:hAnsi="Calibri" w:cs="Calibri"/>
                <w:sz w:val="22"/>
                <w:szCs w:val="22"/>
              </w:rPr>
            </w:pPr>
            <w:r w:rsidRPr="00672CF0">
              <w:rPr>
                <w:rFonts w:eastAsia="Times New Roman"/>
              </w:rPr>
              <w:t xml:space="preserve">The range from [46 or 50]dB as lower bound to [62]dB as upper bound is proposed in RAN4. </w:t>
            </w:r>
          </w:p>
          <w:p w14:paraId="43B62B4E" w14:textId="77777777" w:rsidR="00672CF0" w:rsidRPr="00672CF0" w:rsidRDefault="00672CF0" w:rsidP="009E7826">
            <w:pPr>
              <w:numPr>
                <w:ilvl w:val="1"/>
                <w:numId w:val="10"/>
              </w:numPr>
              <w:overflowPunct/>
              <w:autoSpaceDE/>
              <w:autoSpaceDN/>
              <w:adjustRightInd/>
              <w:spacing w:after="240"/>
              <w:textAlignment w:val="center"/>
              <w:rPr>
                <w:rFonts w:ascii="Calibri" w:eastAsia="Times New Roman" w:hAnsi="Calibri" w:cs="Calibri"/>
                <w:sz w:val="22"/>
                <w:szCs w:val="22"/>
              </w:rPr>
            </w:pPr>
            <w:r w:rsidRPr="00672CF0">
              <w:rPr>
                <w:rFonts w:eastAsia="Times New Roman"/>
              </w:rPr>
              <w:t>The above range is proposed by considering both noise figure model and ACS</w:t>
            </w:r>
            <w:r w:rsidRPr="00672CF0">
              <w:rPr>
                <w:rFonts w:eastAsia="Times New Roman"/>
                <w:vertAlign w:val="subscript"/>
              </w:rPr>
              <w:t>BS</w:t>
            </w:r>
            <w:r w:rsidRPr="00672CF0">
              <w:rPr>
                <w:rFonts w:eastAsia="Times New Roman"/>
              </w:rPr>
              <w:t xml:space="preserve"> in the simulation, in which the noise figure model has captured the non-linearity of RF components and ACS</w:t>
            </w:r>
            <w:r w:rsidRPr="00672CF0">
              <w:rPr>
                <w:rFonts w:eastAsia="Times New Roman"/>
                <w:vertAlign w:val="subscript"/>
              </w:rPr>
              <w:t>BS</w:t>
            </w:r>
            <w:r w:rsidRPr="00672CF0">
              <w:rPr>
                <w:rFonts w:eastAsia="Times New Roman"/>
              </w:rPr>
              <w:t xml:space="preserve"> refer to baseband suppression. </w:t>
            </w:r>
          </w:p>
          <w:p w14:paraId="3EA81B9D" w14:textId="77777777" w:rsidR="00672CF0" w:rsidRPr="00672CF0" w:rsidRDefault="00672CF0" w:rsidP="009E7826">
            <w:pPr>
              <w:numPr>
                <w:ilvl w:val="0"/>
                <w:numId w:val="10"/>
              </w:numPr>
              <w:overflowPunct/>
              <w:autoSpaceDE/>
              <w:autoSpaceDN/>
              <w:adjustRightInd/>
              <w:spacing w:after="240"/>
              <w:textAlignment w:val="center"/>
              <w:rPr>
                <w:rFonts w:ascii="Calibri" w:eastAsia="Times New Roman" w:hAnsi="Calibri" w:cs="Calibri"/>
                <w:sz w:val="22"/>
                <w:szCs w:val="22"/>
              </w:rPr>
            </w:pPr>
            <w:r w:rsidRPr="00672CF0">
              <w:rPr>
                <w:rFonts w:eastAsia="Times New Roman"/>
              </w:rPr>
              <w:t>The value of ICS</w:t>
            </w:r>
            <w:r w:rsidRPr="00672CF0">
              <w:rPr>
                <w:rFonts w:eastAsia="Times New Roman"/>
                <w:vertAlign w:val="subscript"/>
              </w:rPr>
              <w:t>BS</w:t>
            </w:r>
            <w:r w:rsidRPr="00672CF0">
              <w:rPr>
                <w:rFonts w:eastAsia="Times New Roman"/>
              </w:rPr>
              <w:t xml:space="preserve"> by typical FR1 gNB implementation:</w:t>
            </w:r>
          </w:p>
          <w:p w14:paraId="52382C6D" w14:textId="77777777" w:rsidR="00672CF0" w:rsidRPr="00672CF0" w:rsidRDefault="00672CF0" w:rsidP="009E7826">
            <w:pPr>
              <w:numPr>
                <w:ilvl w:val="1"/>
                <w:numId w:val="10"/>
              </w:numPr>
              <w:overflowPunct/>
              <w:autoSpaceDE/>
              <w:autoSpaceDN/>
              <w:adjustRightInd/>
              <w:spacing w:after="240"/>
              <w:textAlignment w:val="center"/>
              <w:rPr>
                <w:rFonts w:ascii="Calibri" w:eastAsia="Times New Roman" w:hAnsi="Calibri" w:cs="Calibri"/>
                <w:sz w:val="22"/>
                <w:szCs w:val="22"/>
              </w:rPr>
            </w:pPr>
            <w:r w:rsidRPr="00672CF0">
              <w:rPr>
                <w:rFonts w:eastAsia="Times New Roman"/>
              </w:rPr>
              <w:lastRenderedPageBreak/>
              <w:t xml:space="preserve">Based on the similar baseband suppression, the same range of ACS values can be achievable for ICS. </w:t>
            </w:r>
          </w:p>
          <w:p w14:paraId="500D3BFF" w14:textId="77777777" w:rsidR="00672CF0" w:rsidRPr="00672CF0" w:rsidRDefault="00672CF0" w:rsidP="009E7826">
            <w:pPr>
              <w:numPr>
                <w:ilvl w:val="2"/>
                <w:numId w:val="10"/>
              </w:numPr>
              <w:overflowPunct/>
              <w:autoSpaceDE/>
              <w:autoSpaceDN/>
              <w:adjustRightInd/>
              <w:spacing w:after="240"/>
              <w:textAlignment w:val="center"/>
              <w:rPr>
                <w:rFonts w:ascii="Calibri" w:eastAsia="Times New Roman" w:hAnsi="Calibri" w:cs="Calibri"/>
                <w:sz w:val="22"/>
                <w:szCs w:val="22"/>
              </w:rPr>
            </w:pPr>
            <w:r w:rsidRPr="00672CF0">
              <w:rPr>
                <w:rFonts w:eastAsia="Times New Roman"/>
              </w:rPr>
              <w:t>Lower bound is 46dB.</w:t>
            </w:r>
          </w:p>
          <w:p w14:paraId="26C37CC8" w14:textId="77777777" w:rsidR="00672CF0" w:rsidRPr="00672CF0" w:rsidRDefault="00672CF0" w:rsidP="009E7826">
            <w:pPr>
              <w:numPr>
                <w:ilvl w:val="2"/>
                <w:numId w:val="10"/>
              </w:numPr>
              <w:overflowPunct/>
              <w:autoSpaceDE/>
              <w:autoSpaceDN/>
              <w:adjustRightInd/>
              <w:spacing w:after="240"/>
              <w:textAlignment w:val="center"/>
              <w:rPr>
                <w:rFonts w:ascii="Calibri" w:eastAsia="Times New Roman" w:hAnsi="Calibri" w:cs="Calibri"/>
                <w:sz w:val="22"/>
                <w:szCs w:val="22"/>
              </w:rPr>
            </w:pPr>
            <w:r w:rsidRPr="00672CF0">
              <w:rPr>
                <w:rFonts w:eastAsia="Times New Roman"/>
              </w:rPr>
              <w:t>Upper bound is [62]</w:t>
            </w:r>
            <w:proofErr w:type="spellStart"/>
            <w:r w:rsidRPr="00672CF0">
              <w:rPr>
                <w:rFonts w:eastAsia="Times New Roman"/>
              </w:rPr>
              <w:t>dB.</w:t>
            </w:r>
            <w:proofErr w:type="spellEnd"/>
            <w:r w:rsidRPr="00672CF0">
              <w:rPr>
                <w:rFonts w:eastAsia="Times New Roman"/>
              </w:rPr>
              <w:t xml:space="preserve"> </w:t>
            </w:r>
          </w:p>
          <w:p w14:paraId="3496C1A6" w14:textId="77777777" w:rsidR="00672CF0" w:rsidRPr="00672CF0" w:rsidRDefault="00672CF0" w:rsidP="009E7826">
            <w:pPr>
              <w:numPr>
                <w:ilvl w:val="0"/>
                <w:numId w:val="10"/>
              </w:numPr>
              <w:overflowPunct/>
              <w:autoSpaceDE/>
              <w:autoSpaceDN/>
              <w:adjustRightInd/>
              <w:spacing w:after="240"/>
              <w:textAlignment w:val="center"/>
              <w:rPr>
                <w:rFonts w:ascii="Calibri" w:eastAsia="Times New Roman" w:hAnsi="Calibri" w:cs="Calibri"/>
                <w:sz w:val="22"/>
                <w:szCs w:val="22"/>
              </w:rPr>
            </w:pPr>
            <w:r w:rsidRPr="00672CF0">
              <w:rPr>
                <w:rFonts w:eastAsia="Times New Roman"/>
              </w:rPr>
              <w:t>For the spatial isolation of adjacent-channel inter-sector CLI, the following values have been proposed for macro BS in RAN4:</w:t>
            </w:r>
          </w:p>
          <w:p w14:paraId="168FD19A" w14:textId="77777777" w:rsidR="00672CF0" w:rsidRPr="00672CF0" w:rsidRDefault="00672CF0" w:rsidP="009E7826">
            <w:pPr>
              <w:numPr>
                <w:ilvl w:val="1"/>
                <w:numId w:val="10"/>
              </w:numPr>
              <w:overflowPunct/>
              <w:autoSpaceDE/>
              <w:autoSpaceDN/>
              <w:adjustRightInd/>
              <w:spacing w:after="240"/>
              <w:textAlignment w:val="center"/>
              <w:rPr>
                <w:rFonts w:ascii="Calibri" w:eastAsia="Times New Roman" w:hAnsi="Calibri" w:cs="Calibri"/>
                <w:sz w:val="22"/>
                <w:szCs w:val="22"/>
              </w:rPr>
            </w:pPr>
            <w:r w:rsidRPr="00672CF0">
              <w:rPr>
                <w:rFonts w:eastAsia="Times New Roman"/>
              </w:rPr>
              <w:t>FR1: from (62+X)dB to (93+X)dB with (75+X)dB being typical value.</w:t>
            </w:r>
          </w:p>
          <w:p w14:paraId="2668C1AF" w14:textId="77777777" w:rsidR="00672CF0" w:rsidRPr="00672CF0" w:rsidRDefault="00672CF0" w:rsidP="009E7826">
            <w:pPr>
              <w:numPr>
                <w:ilvl w:val="1"/>
                <w:numId w:val="10"/>
              </w:numPr>
              <w:overflowPunct/>
              <w:autoSpaceDE/>
              <w:autoSpaceDN/>
              <w:adjustRightInd/>
              <w:spacing w:after="240"/>
              <w:textAlignment w:val="center"/>
              <w:rPr>
                <w:rFonts w:ascii="Calibri" w:eastAsia="Times New Roman" w:hAnsi="Calibri" w:cs="Calibri"/>
                <w:sz w:val="22"/>
                <w:szCs w:val="22"/>
              </w:rPr>
            </w:pPr>
            <w:r w:rsidRPr="00672CF0">
              <w:rPr>
                <w:rFonts w:eastAsia="Times New Roman"/>
              </w:rPr>
              <w:t>FR2-1: from (75+X)dB to (98+X)dB with (88+X)dB being typical value.</w:t>
            </w:r>
          </w:p>
          <w:p w14:paraId="1BDB2E05" w14:textId="77777777" w:rsidR="00672CF0" w:rsidRPr="00672CF0" w:rsidRDefault="00672CF0" w:rsidP="009E7826">
            <w:pPr>
              <w:numPr>
                <w:ilvl w:val="1"/>
                <w:numId w:val="10"/>
              </w:numPr>
              <w:overflowPunct/>
              <w:autoSpaceDE/>
              <w:autoSpaceDN/>
              <w:adjustRightInd/>
              <w:spacing w:after="240"/>
              <w:textAlignment w:val="center"/>
              <w:rPr>
                <w:rFonts w:ascii="Calibri" w:eastAsia="Times New Roman" w:hAnsi="Calibri" w:cs="Calibri"/>
                <w:sz w:val="22"/>
                <w:szCs w:val="22"/>
              </w:rPr>
            </w:pPr>
            <w:r w:rsidRPr="00672CF0">
              <w:rPr>
                <w:rFonts w:eastAsia="Times New Roman"/>
              </w:rPr>
              <w:t>For both FR1 and FR2-1: X which can be in the range of [0~25] is added to the inter-sector isolation agreed for co-channel inter-sector interference, because of additional spacing between adjacent-channel antennas.</w:t>
            </w:r>
          </w:p>
          <w:p w14:paraId="42812851" w14:textId="77777777" w:rsidR="00672CF0" w:rsidRPr="00672CF0" w:rsidRDefault="00672CF0" w:rsidP="009E7826">
            <w:pPr>
              <w:numPr>
                <w:ilvl w:val="1"/>
                <w:numId w:val="10"/>
              </w:numPr>
              <w:overflowPunct/>
              <w:autoSpaceDE/>
              <w:autoSpaceDN/>
              <w:adjustRightInd/>
              <w:spacing w:after="240"/>
              <w:textAlignment w:val="center"/>
              <w:rPr>
                <w:rFonts w:ascii="Calibri" w:eastAsia="Times New Roman" w:hAnsi="Calibri" w:cs="Calibri"/>
                <w:sz w:val="22"/>
                <w:szCs w:val="22"/>
              </w:rPr>
            </w:pPr>
            <w:r w:rsidRPr="00672CF0">
              <w:rPr>
                <w:rFonts w:eastAsia="Times New Roman"/>
              </w:rPr>
              <w:t xml:space="preserve">Note: The additional spatial isolation X can be different between FR1 and FR2-1. </w:t>
            </w:r>
          </w:p>
          <w:p w14:paraId="6FF49599" w14:textId="77777777" w:rsidR="00672CF0" w:rsidRPr="00672CF0" w:rsidRDefault="00672CF0" w:rsidP="009E7826">
            <w:pPr>
              <w:numPr>
                <w:ilvl w:val="1"/>
                <w:numId w:val="10"/>
              </w:numPr>
              <w:overflowPunct/>
              <w:autoSpaceDE/>
              <w:autoSpaceDN/>
              <w:adjustRightInd/>
              <w:spacing w:after="240"/>
              <w:textAlignment w:val="center"/>
              <w:rPr>
                <w:rFonts w:ascii="Calibri" w:eastAsia="Times New Roman" w:hAnsi="Calibri" w:cs="Calibri"/>
                <w:sz w:val="22"/>
                <w:szCs w:val="22"/>
              </w:rPr>
            </w:pPr>
            <w:r w:rsidRPr="00672CF0">
              <w:rPr>
                <w:rFonts w:eastAsia="Times New Roman"/>
              </w:rPr>
              <w:t>Note: Companies has proposed that isolating materials between adjacent channel antennas and RF interference cancellation and/or beam nulling can provide additional spatial isolation.</w:t>
            </w:r>
          </w:p>
          <w:p w14:paraId="06A2E71D" w14:textId="29B6B4AA" w:rsidR="00C73B33" w:rsidRPr="00B4249C" w:rsidRDefault="00672CF0" w:rsidP="009E7826">
            <w:pPr>
              <w:numPr>
                <w:ilvl w:val="1"/>
                <w:numId w:val="10"/>
              </w:numPr>
              <w:overflowPunct/>
              <w:autoSpaceDE/>
              <w:autoSpaceDN/>
              <w:adjustRightInd/>
              <w:spacing w:after="0"/>
              <w:textAlignment w:val="center"/>
              <w:rPr>
                <w:rFonts w:eastAsia="Times New Roman"/>
                <w:lang w:val="en-US"/>
              </w:rPr>
            </w:pPr>
            <w:r w:rsidRPr="00672CF0">
              <w:rPr>
                <w:rFonts w:eastAsia="Times New Roman"/>
              </w:rPr>
              <w:t xml:space="preserve">Note: There is no consensus on the achievable performance on the value of X, and the feasibility of isolating materials. RAN4 will further evaluate and update to RAN1 if needed. </w:t>
            </w:r>
          </w:p>
          <w:p w14:paraId="2483C2CE" w14:textId="58CB3451" w:rsidR="0048607A" w:rsidRPr="002B6DA7" w:rsidRDefault="0048607A" w:rsidP="0048607A">
            <w:pPr>
              <w:overflowPunct/>
              <w:autoSpaceDE/>
              <w:autoSpaceDN/>
              <w:adjustRightInd/>
              <w:spacing w:after="0"/>
              <w:textAlignment w:val="center"/>
              <w:rPr>
                <w:rFonts w:ascii="Calibri" w:eastAsia="Times New Roman" w:hAnsi="Calibri" w:cs="Calibri"/>
                <w:color w:val="000000"/>
                <w:sz w:val="22"/>
                <w:szCs w:val="22"/>
                <w:lang w:val="en-US"/>
              </w:rPr>
            </w:pPr>
          </w:p>
        </w:tc>
      </w:tr>
    </w:tbl>
    <w:p w14:paraId="3E2C1F0B" w14:textId="0E4B9EA1" w:rsidR="00913650" w:rsidRDefault="00913650" w:rsidP="00C73B33">
      <w:pPr>
        <w:spacing w:after="0"/>
        <w:rPr>
          <w:lang w:val="en-US"/>
        </w:rPr>
      </w:pPr>
    </w:p>
    <w:p w14:paraId="741FFFAB" w14:textId="77777777" w:rsidR="00731218" w:rsidRDefault="00731218" w:rsidP="00C73B33">
      <w:pPr>
        <w:spacing w:after="0"/>
        <w:rPr>
          <w:rFonts w:eastAsia="Times New Roman"/>
        </w:rPr>
      </w:pPr>
    </w:p>
    <w:p w14:paraId="0BDBB8EB" w14:textId="70B66648" w:rsidR="00122DD6" w:rsidRDefault="00122DD6" w:rsidP="00C73B33">
      <w:pPr>
        <w:spacing w:after="0"/>
        <w:rPr>
          <w:rFonts w:eastAsia="Times New Roman"/>
          <w:lang w:val="en-US"/>
        </w:rPr>
      </w:pPr>
      <w:r>
        <w:rPr>
          <w:rFonts w:eastAsia="Times New Roman"/>
        </w:rPr>
        <w:t xml:space="preserve">Regarding the </w:t>
      </w:r>
      <w:r w:rsidR="00930885">
        <w:rPr>
          <w:rFonts w:eastAsia="Times New Roman"/>
        </w:rPr>
        <w:t xml:space="preserve">reply about </w:t>
      </w:r>
      <w:r>
        <w:rPr>
          <w:rFonts w:eastAsia="Times New Roman"/>
        </w:rPr>
        <w:t>spatial isolation between adjacent-channel sectors,</w:t>
      </w:r>
      <w:r w:rsidR="00930885">
        <w:rPr>
          <w:rFonts w:eastAsia="Times New Roman"/>
        </w:rPr>
        <w:t xml:space="preserve"> we are uncertain about the applicability of </w:t>
      </w:r>
      <w:r w:rsidR="00E0784D">
        <w:rPr>
          <w:rFonts w:eastAsia="Times New Roman"/>
        </w:rPr>
        <w:t>these</w:t>
      </w:r>
      <w:r w:rsidR="00930885">
        <w:rPr>
          <w:rFonts w:eastAsia="Times New Roman"/>
        </w:rPr>
        <w:t xml:space="preserve"> values for </w:t>
      </w:r>
      <w:r w:rsidR="000326E7">
        <w:rPr>
          <w:rFonts w:eastAsia="Times New Roman"/>
        </w:rPr>
        <w:t xml:space="preserve">grid-shift 0%, i.e., when base </w:t>
      </w:r>
      <w:r w:rsidR="00D1719A">
        <w:rPr>
          <w:rFonts w:eastAsia="Times New Roman"/>
        </w:rPr>
        <w:t>stations of the 2 operators are collocated</w:t>
      </w:r>
      <w:r w:rsidR="00D1719A" w:rsidRPr="005E43A8">
        <w:rPr>
          <w:rFonts w:eastAsia="Times New Roman"/>
        </w:rPr>
        <w:t xml:space="preserve">. </w:t>
      </w:r>
      <w:r w:rsidR="5AB42D03" w:rsidRPr="005E43A8">
        <w:rPr>
          <w:rFonts w:eastAsia="Times New Roman"/>
        </w:rPr>
        <w:t xml:space="preserve">In RAN4 coexistence simulation assumptions, a 100% grid shift is used as baseline, as agreed in the WF in </w:t>
      </w:r>
      <w:r w:rsidR="0B553374" w:rsidRPr="005E43A8">
        <w:rPr>
          <w:rFonts w:eastAsia="Times New Roman"/>
          <w:lang w:val="en-US"/>
        </w:rPr>
        <w:t xml:space="preserve">R4-2302888.  </w:t>
      </w:r>
      <w:r w:rsidR="007E2B14">
        <w:rPr>
          <w:rFonts w:eastAsia="Times New Roman"/>
          <w:lang w:val="en-US"/>
        </w:rPr>
        <w:t xml:space="preserve">RAN4 also agreed to evaluate 10% grid shift scenario but not 0% due to the </w:t>
      </w:r>
      <w:r w:rsidR="005060FF">
        <w:rPr>
          <w:rFonts w:eastAsia="Times New Roman"/>
          <w:lang w:val="en-US"/>
        </w:rPr>
        <w:t>following reasons concluded in TR 38.828:</w:t>
      </w:r>
    </w:p>
    <w:p w14:paraId="28EC70BE" w14:textId="77777777" w:rsidR="005060FF" w:rsidRDefault="005060FF" w:rsidP="00C73B33">
      <w:pPr>
        <w:spacing w:after="0"/>
        <w:rPr>
          <w:rFonts w:eastAsia="Times New Roman"/>
          <w:lang w:val="en-US"/>
        </w:rPr>
      </w:pPr>
    </w:p>
    <w:tbl>
      <w:tblPr>
        <w:tblStyle w:val="TableGrid"/>
        <w:tblW w:w="0" w:type="auto"/>
        <w:tblLook w:val="04A0" w:firstRow="1" w:lastRow="0" w:firstColumn="1" w:lastColumn="0" w:noHBand="0" w:noVBand="1"/>
      </w:tblPr>
      <w:tblGrid>
        <w:gridCol w:w="9629"/>
      </w:tblGrid>
      <w:tr w:rsidR="00DC2101" w14:paraId="3CBE80C1" w14:textId="77777777" w:rsidTr="00DC2101">
        <w:tc>
          <w:tcPr>
            <w:tcW w:w="9629" w:type="dxa"/>
          </w:tcPr>
          <w:p w14:paraId="6A30C2B5" w14:textId="596F5235" w:rsidR="00DC2101" w:rsidRPr="006C1EFA" w:rsidRDefault="00DC2101" w:rsidP="00DC2101">
            <w:pPr>
              <w:rPr>
                <w:b/>
                <w:bCs/>
                <w:lang w:val="en-US"/>
              </w:rPr>
            </w:pPr>
            <w:r w:rsidRPr="006C1EFA">
              <w:rPr>
                <w:b/>
                <w:bCs/>
                <w:lang w:val="en-US"/>
              </w:rPr>
              <w:t>[T</w:t>
            </w:r>
            <w:r w:rsidR="006C1EFA" w:rsidRPr="006C1EFA">
              <w:rPr>
                <w:b/>
                <w:bCs/>
                <w:lang w:val="en-US"/>
              </w:rPr>
              <w:t>S</w:t>
            </w:r>
            <w:r w:rsidRPr="006C1EFA">
              <w:rPr>
                <w:b/>
                <w:bCs/>
                <w:lang w:val="en-US"/>
              </w:rPr>
              <w:t xml:space="preserve"> 38.828]</w:t>
            </w:r>
          </w:p>
          <w:p w14:paraId="735E4B45" w14:textId="60E271B3" w:rsidR="00DC2101" w:rsidRPr="0071330E" w:rsidRDefault="00DC2101" w:rsidP="00DC2101">
            <w:pPr>
              <w:rPr>
                <w:lang w:val="en-US"/>
              </w:rPr>
            </w:pPr>
            <w:r w:rsidRPr="0071330E">
              <w:rPr>
                <w:lang w:val="en-US"/>
              </w:rPr>
              <w:t>FR1:</w:t>
            </w:r>
          </w:p>
          <w:p w14:paraId="037A8A22" w14:textId="77777777" w:rsidR="00DC2101" w:rsidRPr="0071330E" w:rsidRDefault="00DC2101" w:rsidP="00DC2101">
            <w:pPr>
              <w:rPr>
                <w:lang w:val="en-US"/>
              </w:rPr>
            </w:pPr>
            <w:r w:rsidRPr="0071330E">
              <w:rPr>
                <w:lang w:val="en-US"/>
              </w:rPr>
              <w:t>For FR1, a typical assumption for the isolation between co-located base stations is 30dB. The 30dB assumption is the basis of the transmitter intermodulation and co-location blocking requirements for the FR1 specifications. A typical TRP transmit power as assumed for this study is 24-49dB, dependent on scenario (see section 5.3.1).</w:t>
            </w:r>
          </w:p>
          <w:p w14:paraId="0F11FBC4" w14:textId="77777777" w:rsidR="00DC2101" w:rsidRPr="0071330E" w:rsidRDefault="00DC2101" w:rsidP="00DC2101">
            <w:pPr>
              <w:rPr>
                <w:lang w:val="en-US"/>
              </w:rPr>
            </w:pPr>
            <w:r w:rsidRPr="0071330E">
              <w:rPr>
                <w:lang w:val="en-US"/>
              </w:rPr>
              <w:t>The power arriving into the receiver of a co-located victim is the aggressor TX power – isolation = 24 to 49dBm – 30dB = -6 to 19dBm. The FR1 receiver blocking requirement is -43dBm, so the interference from the aggressor to the victim will block the RF receiver and prevent uplink reception at the victim.</w:t>
            </w:r>
          </w:p>
          <w:p w14:paraId="3FF457A2" w14:textId="77777777" w:rsidR="00DC2101" w:rsidRPr="0071330E" w:rsidRDefault="00DC2101" w:rsidP="00DC2101">
            <w:pPr>
              <w:rPr>
                <w:lang w:val="en-US"/>
              </w:rPr>
            </w:pPr>
            <w:r w:rsidRPr="0071330E">
              <w:rPr>
                <w:lang w:val="en-US"/>
              </w:rPr>
              <w:t>FR2:</w:t>
            </w:r>
          </w:p>
          <w:p w14:paraId="674427FA" w14:textId="2C7D209A" w:rsidR="00DC2101" w:rsidRPr="00DC2101" w:rsidRDefault="00DC2101" w:rsidP="00DC2101">
            <w:pPr>
              <w:rPr>
                <w:lang w:val="en-US"/>
              </w:rPr>
            </w:pPr>
            <w:r w:rsidRPr="0071330E">
              <w:rPr>
                <w:lang w:val="en-US"/>
              </w:rPr>
              <w:t>For FR2, during the development of the 38.104 RF requirements in RAN4, around 50 to 70dB isolation between co-located BS was assumed. The total radiated power assumed for an FR2 BS in this study is 23 to 33 dBm, depending on scenario (see section 5.3.2). The range of interference power levels arriving at the receiver of a co-located receiver would be equal to TX power – isolation = (23 to 33dBm) – (50 to 70dB) = -17 to -47dBm. The FR2 blocking requirement is equal to the reference sensitivity + 33dB. The highest FR2 blocking level is -50dBm (for other sensitivity levels, the FR2 blocking requirement will be lower). Thus, power levels in the range arising for co-location scenarios will lead to receiver blocking in all circumstances.</w:t>
            </w:r>
          </w:p>
        </w:tc>
      </w:tr>
    </w:tbl>
    <w:p w14:paraId="53DBFC85" w14:textId="77777777" w:rsidR="007E2B14" w:rsidRDefault="007E2B14" w:rsidP="00C73B33">
      <w:pPr>
        <w:spacing w:after="0"/>
        <w:rPr>
          <w:rFonts w:eastAsia="Times New Roman"/>
          <w:lang w:val="en-US"/>
        </w:rPr>
      </w:pPr>
    </w:p>
    <w:p w14:paraId="070C5D41" w14:textId="074A0A88" w:rsidR="00666A32" w:rsidRDefault="1FBD1171" w:rsidP="00C73B33">
      <w:pPr>
        <w:spacing w:after="0"/>
        <w:rPr>
          <w:rFonts w:eastAsia="Times New Roman"/>
          <w:lang w:val="en-US"/>
        </w:rPr>
      </w:pPr>
      <w:r w:rsidRPr="7913F495">
        <w:rPr>
          <w:rFonts w:eastAsia="Times New Roman"/>
          <w:lang w:val="en-US"/>
        </w:rPr>
        <w:t xml:space="preserve">Our preference is that the </w:t>
      </w:r>
      <w:r w:rsidRPr="3327E2D7">
        <w:rPr>
          <w:rFonts w:eastAsia="Times New Roman"/>
          <w:lang w:val="en-US"/>
        </w:rPr>
        <w:t xml:space="preserve">adjacent channel </w:t>
      </w:r>
      <w:r w:rsidRPr="5659AD44">
        <w:rPr>
          <w:rFonts w:eastAsia="Times New Roman"/>
          <w:lang w:val="en-US"/>
        </w:rPr>
        <w:t>coexistence simulation</w:t>
      </w:r>
      <w:r w:rsidR="00F5605B">
        <w:rPr>
          <w:rFonts w:eastAsia="Times New Roman"/>
          <w:lang w:val="en-US"/>
        </w:rPr>
        <w:t>s</w:t>
      </w:r>
      <w:r w:rsidRPr="5659AD44">
        <w:rPr>
          <w:rFonts w:eastAsia="Times New Roman"/>
          <w:lang w:val="en-US"/>
        </w:rPr>
        <w:t xml:space="preserve"> follow the RAN4 assumptions </w:t>
      </w:r>
      <w:r w:rsidRPr="61231667">
        <w:rPr>
          <w:rFonts w:eastAsia="Times New Roman"/>
          <w:lang w:val="en-US"/>
        </w:rPr>
        <w:t xml:space="preserve">of minimum 10% </w:t>
      </w:r>
      <w:r w:rsidRPr="42936882">
        <w:rPr>
          <w:rFonts w:eastAsia="Times New Roman"/>
          <w:lang w:val="en-US"/>
        </w:rPr>
        <w:t xml:space="preserve">grid </w:t>
      </w:r>
      <w:r w:rsidR="002307A6" w:rsidRPr="42936882">
        <w:rPr>
          <w:rFonts w:eastAsia="Times New Roman"/>
          <w:lang w:val="en-US"/>
        </w:rPr>
        <w:t>shift</w:t>
      </w:r>
      <w:r w:rsidR="002307A6" w:rsidRPr="43B52516">
        <w:rPr>
          <w:rFonts w:eastAsia="Times New Roman"/>
          <w:lang w:val="en-US"/>
        </w:rPr>
        <w:t xml:space="preserve"> and</w:t>
      </w:r>
      <w:r w:rsidRPr="43B52516">
        <w:rPr>
          <w:rFonts w:eastAsia="Times New Roman"/>
          <w:lang w:val="en-US"/>
        </w:rPr>
        <w:t xml:space="preserve"> </w:t>
      </w:r>
      <w:r w:rsidR="008E2AC6">
        <w:rPr>
          <w:rFonts w:eastAsia="Times New Roman"/>
          <w:lang w:val="en-US"/>
        </w:rPr>
        <w:t>ad</w:t>
      </w:r>
      <w:r w:rsidR="00F5605B">
        <w:rPr>
          <w:rFonts w:eastAsia="Times New Roman"/>
          <w:lang w:val="en-US"/>
        </w:rPr>
        <w:t>o</w:t>
      </w:r>
      <w:r w:rsidR="008E2AC6">
        <w:rPr>
          <w:rFonts w:eastAsia="Times New Roman"/>
          <w:lang w:val="en-US"/>
        </w:rPr>
        <w:t xml:space="preserve">pt </w:t>
      </w:r>
      <w:r w:rsidRPr="43B52516">
        <w:rPr>
          <w:rFonts w:eastAsia="Times New Roman"/>
          <w:lang w:val="en-US"/>
        </w:rPr>
        <w:t xml:space="preserve">the path loss between the </w:t>
      </w:r>
      <w:proofErr w:type="spellStart"/>
      <w:r w:rsidR="11B13211" w:rsidRPr="3109AC7C">
        <w:rPr>
          <w:rFonts w:eastAsia="Times New Roman"/>
          <w:lang w:val="en-US"/>
        </w:rPr>
        <w:t>gNBs</w:t>
      </w:r>
      <w:proofErr w:type="spellEnd"/>
      <w:r w:rsidR="11B13211" w:rsidRPr="3109AC7C">
        <w:rPr>
          <w:rFonts w:eastAsia="Times New Roman"/>
          <w:lang w:val="en-US"/>
        </w:rPr>
        <w:t xml:space="preserve"> as </w:t>
      </w:r>
      <w:r w:rsidR="00080840">
        <w:rPr>
          <w:rFonts w:eastAsia="Times New Roman"/>
          <w:lang w:val="en-US"/>
        </w:rPr>
        <w:t xml:space="preserve">the </w:t>
      </w:r>
      <w:r w:rsidR="11B13211" w:rsidRPr="3109AC7C">
        <w:rPr>
          <w:rFonts w:eastAsia="Times New Roman"/>
          <w:lang w:val="en-US"/>
        </w:rPr>
        <w:t xml:space="preserve">spatial isolation. </w:t>
      </w:r>
      <w:r w:rsidR="446B72D8" w:rsidRPr="56912802">
        <w:rPr>
          <w:rFonts w:eastAsia="Times New Roman"/>
          <w:lang w:val="en-US"/>
        </w:rPr>
        <w:t xml:space="preserve">However, if a 0% grid shift is </w:t>
      </w:r>
      <w:r w:rsidR="446B72D8" w:rsidRPr="3A4783F6">
        <w:rPr>
          <w:rFonts w:eastAsia="Times New Roman"/>
          <w:lang w:val="en-US"/>
        </w:rPr>
        <w:t>agreed to be used by</w:t>
      </w:r>
      <w:r w:rsidR="446B72D8" w:rsidRPr="04CA6216">
        <w:rPr>
          <w:rFonts w:eastAsia="Times New Roman"/>
          <w:lang w:val="en-US"/>
        </w:rPr>
        <w:t xml:space="preserve"> RAN1 in the adjacent channel </w:t>
      </w:r>
      <w:r w:rsidR="446B72D8" w:rsidRPr="48ED0E79">
        <w:rPr>
          <w:rFonts w:eastAsia="Times New Roman"/>
          <w:lang w:val="en-US"/>
        </w:rPr>
        <w:t xml:space="preserve">coexistence analysis, </w:t>
      </w:r>
      <w:r w:rsidR="00FD671B">
        <w:rPr>
          <w:rFonts w:eastAsia="Times New Roman"/>
          <w:lang w:val="en-US"/>
        </w:rPr>
        <w:t xml:space="preserve">since there is no consensus in RAN4, </w:t>
      </w:r>
      <w:r w:rsidR="006801AA">
        <w:rPr>
          <w:rFonts w:eastAsia="Times New Roman"/>
          <w:lang w:val="en-US"/>
        </w:rPr>
        <w:t xml:space="preserve">our preference is to </w:t>
      </w:r>
      <w:r w:rsidR="001D5F5C">
        <w:rPr>
          <w:rFonts w:eastAsia="Times New Roman"/>
          <w:lang w:val="en-US"/>
        </w:rPr>
        <w:t>assume X = 0 as baseline.</w:t>
      </w:r>
    </w:p>
    <w:p w14:paraId="0E80B1A7" w14:textId="77777777" w:rsidR="00666A32" w:rsidRDefault="00666A32" w:rsidP="00C73B33">
      <w:pPr>
        <w:spacing w:after="0"/>
        <w:rPr>
          <w:rFonts w:eastAsia="Times New Roman"/>
          <w:lang w:val="en-US"/>
        </w:rPr>
      </w:pPr>
    </w:p>
    <w:p w14:paraId="1BCEAD68" w14:textId="3173A767" w:rsidR="007E2B14" w:rsidRPr="000442C5" w:rsidRDefault="00616BB2">
      <w:pPr>
        <w:pStyle w:val="Observation"/>
        <w:spacing w:after="0"/>
        <w:rPr>
          <w:rFonts w:eastAsia="Times New Roman"/>
        </w:rPr>
      </w:pPr>
      <w:r w:rsidRPr="000442C5">
        <w:rPr>
          <w:lang w:val="en-US"/>
        </w:rPr>
        <w:lastRenderedPageBreak/>
        <w:t>The</w:t>
      </w:r>
      <w:r w:rsidR="00603EAC" w:rsidRPr="000442C5">
        <w:rPr>
          <w:lang w:val="en-US"/>
        </w:rPr>
        <w:t xml:space="preserve"> </w:t>
      </w:r>
      <w:r w:rsidR="00603EAC" w:rsidRPr="00672CF0">
        <w:rPr>
          <w:lang w:val="en-US"/>
        </w:rPr>
        <w:t>adjacent-channel inter-sector</w:t>
      </w:r>
      <w:r w:rsidR="00603EAC" w:rsidRPr="000442C5">
        <w:rPr>
          <w:lang w:val="en-US"/>
        </w:rPr>
        <w:t xml:space="preserve"> </w:t>
      </w:r>
      <w:r w:rsidR="00603EAC" w:rsidRPr="00672CF0">
        <w:rPr>
          <w:lang w:val="en-US"/>
        </w:rPr>
        <w:t xml:space="preserve">spatial isolation </w:t>
      </w:r>
      <w:r w:rsidRPr="000442C5">
        <w:rPr>
          <w:lang w:val="en-US"/>
        </w:rPr>
        <w:t xml:space="preserve">values provided by RAN4 </w:t>
      </w:r>
      <w:r w:rsidR="00343736" w:rsidRPr="000442C5">
        <w:rPr>
          <w:lang w:val="en-US"/>
        </w:rPr>
        <w:t>should not be applied to 0% grid shift scenarios</w:t>
      </w:r>
      <w:r w:rsidR="0081057E" w:rsidRPr="000442C5">
        <w:rPr>
          <w:lang w:val="en-US"/>
        </w:rPr>
        <w:t>.</w:t>
      </w:r>
      <w:r w:rsidR="000442C5">
        <w:rPr>
          <w:lang w:val="en-US"/>
        </w:rPr>
        <w:br/>
      </w:r>
    </w:p>
    <w:p w14:paraId="51D01F4E" w14:textId="24B79248" w:rsidR="002500D5" w:rsidRDefault="005E43A8" w:rsidP="003D3839">
      <w:pPr>
        <w:pStyle w:val="ListParagraph"/>
        <w:numPr>
          <w:ilvl w:val="0"/>
          <w:numId w:val="17"/>
        </w:numPr>
        <w:ind w:hanging="720"/>
        <w:rPr>
          <w:sz w:val="20"/>
          <w:szCs w:val="20"/>
          <w:lang w:val="en-US"/>
        </w:rPr>
      </w:pPr>
      <w:r>
        <w:rPr>
          <w:sz w:val="20"/>
          <w:szCs w:val="20"/>
          <w:lang w:val="en-US"/>
        </w:rPr>
        <w:t xml:space="preserve">For </w:t>
      </w:r>
      <w:r w:rsidR="00A1319B" w:rsidRPr="003D3839">
        <w:rPr>
          <w:sz w:val="20"/>
          <w:szCs w:val="20"/>
          <w:lang w:val="en-US"/>
        </w:rPr>
        <w:t xml:space="preserve">RAN1 </w:t>
      </w:r>
      <w:r w:rsidR="005F50DD">
        <w:rPr>
          <w:sz w:val="20"/>
          <w:szCs w:val="20"/>
          <w:lang w:val="en-US"/>
        </w:rPr>
        <w:t>Deployment case 4,</w:t>
      </w:r>
      <w:r w:rsidR="00AA7833">
        <w:rPr>
          <w:sz w:val="20"/>
          <w:szCs w:val="20"/>
          <w:lang w:val="en-US"/>
        </w:rPr>
        <w:t xml:space="preserve"> system-level simulations should</w:t>
      </w:r>
      <w:r w:rsidR="00A1319B" w:rsidRPr="003D3839">
        <w:rPr>
          <w:sz w:val="20"/>
          <w:szCs w:val="20"/>
          <w:lang w:val="en-US"/>
        </w:rPr>
        <w:t xml:space="preserve"> consider a m</w:t>
      </w:r>
      <w:r w:rsidR="00B74E25">
        <w:rPr>
          <w:sz w:val="20"/>
          <w:szCs w:val="20"/>
          <w:lang w:val="en-US"/>
        </w:rPr>
        <w:t>i</w:t>
      </w:r>
      <w:r w:rsidR="00A1319B" w:rsidRPr="003D3839">
        <w:rPr>
          <w:sz w:val="20"/>
          <w:szCs w:val="20"/>
          <w:lang w:val="en-US"/>
        </w:rPr>
        <w:t>nimum of 10% grid shift between the operators</w:t>
      </w:r>
      <w:r w:rsidR="002500D5" w:rsidRPr="003D3839">
        <w:rPr>
          <w:sz w:val="20"/>
          <w:szCs w:val="20"/>
          <w:lang w:val="en-US"/>
        </w:rPr>
        <w:t>.</w:t>
      </w:r>
    </w:p>
    <w:p w14:paraId="12EA39B4" w14:textId="77777777" w:rsidR="000442C5" w:rsidRDefault="000442C5" w:rsidP="000442C5">
      <w:pPr>
        <w:pStyle w:val="ListParagraph"/>
        <w:rPr>
          <w:sz w:val="20"/>
          <w:szCs w:val="20"/>
          <w:lang w:val="en-US"/>
        </w:rPr>
      </w:pPr>
    </w:p>
    <w:p w14:paraId="4BBBF37E" w14:textId="572EF1D6" w:rsidR="00B74E25" w:rsidRPr="003D3839" w:rsidRDefault="001A3B61" w:rsidP="003D3839">
      <w:pPr>
        <w:pStyle w:val="ListParagraph"/>
        <w:numPr>
          <w:ilvl w:val="0"/>
          <w:numId w:val="17"/>
        </w:numPr>
        <w:ind w:hanging="720"/>
        <w:rPr>
          <w:sz w:val="20"/>
          <w:szCs w:val="20"/>
          <w:lang w:val="en-US"/>
        </w:rPr>
      </w:pPr>
      <w:r>
        <w:rPr>
          <w:sz w:val="20"/>
          <w:szCs w:val="20"/>
          <w:lang w:val="en-US"/>
        </w:rPr>
        <w:t xml:space="preserve">For RAN1 </w:t>
      </w:r>
      <w:r w:rsidR="005F50DD">
        <w:rPr>
          <w:sz w:val="20"/>
          <w:szCs w:val="20"/>
          <w:lang w:val="en-US"/>
        </w:rPr>
        <w:t>Deployment case 4,</w:t>
      </w:r>
      <w:r w:rsidR="00AA7833">
        <w:rPr>
          <w:sz w:val="20"/>
          <w:szCs w:val="20"/>
          <w:lang w:val="en-US"/>
        </w:rPr>
        <w:t xml:space="preserve"> system-level simulations should </w:t>
      </w:r>
      <w:r w:rsidR="009D7B8E">
        <w:rPr>
          <w:sz w:val="20"/>
          <w:szCs w:val="20"/>
          <w:lang w:val="en-US"/>
        </w:rPr>
        <w:t>adopt</w:t>
      </w:r>
      <w:r w:rsidR="00AA7833">
        <w:rPr>
          <w:sz w:val="20"/>
          <w:szCs w:val="20"/>
          <w:lang w:val="en-US"/>
        </w:rPr>
        <w:t xml:space="preserve"> </w:t>
      </w:r>
      <w:r w:rsidR="000828D8">
        <w:rPr>
          <w:sz w:val="20"/>
          <w:szCs w:val="20"/>
          <w:lang w:val="en-US"/>
        </w:rPr>
        <w:t>X = 0 dB</w:t>
      </w:r>
      <w:r w:rsidR="00567D3F">
        <w:rPr>
          <w:sz w:val="20"/>
          <w:szCs w:val="20"/>
          <w:lang w:val="en-US"/>
        </w:rPr>
        <w:t xml:space="preserve"> if 0% grid shift simulations are agreed.</w:t>
      </w:r>
    </w:p>
    <w:p w14:paraId="4C2459B5" w14:textId="10673B9D" w:rsidR="00B41682" w:rsidRDefault="00B41682" w:rsidP="00C73B33">
      <w:pPr>
        <w:spacing w:after="0"/>
        <w:rPr>
          <w:lang w:val="en-US"/>
        </w:rPr>
      </w:pPr>
    </w:p>
    <w:p w14:paraId="1AAD3F69" w14:textId="4AFFC3AF" w:rsidR="00666A32" w:rsidRPr="002B6DA7" w:rsidRDefault="00666A32" w:rsidP="00C73B33">
      <w:pPr>
        <w:spacing w:after="0"/>
        <w:rPr>
          <w:lang w:val="en-US"/>
        </w:rPr>
      </w:pPr>
    </w:p>
    <w:p w14:paraId="21D2777F" w14:textId="349E33B2" w:rsidR="00F42F89" w:rsidRDefault="00403A4B" w:rsidP="00403A4B">
      <w:pPr>
        <w:pStyle w:val="Heading2"/>
        <w:rPr>
          <w:lang w:val="en-US"/>
        </w:rPr>
      </w:pPr>
      <w:r>
        <w:rPr>
          <w:lang w:val="en-US"/>
        </w:rPr>
        <w:t>Noise figure models</w:t>
      </w:r>
    </w:p>
    <w:p w14:paraId="2177F6E0" w14:textId="3FC25495" w:rsidR="004202D3" w:rsidRPr="004202D3" w:rsidRDefault="00503678" w:rsidP="004202D3">
      <w:pPr>
        <w:rPr>
          <w:lang w:val="en-US"/>
        </w:rPr>
      </w:pPr>
      <w:r>
        <w:rPr>
          <w:lang w:val="en-US"/>
        </w:rPr>
        <w:t xml:space="preserve">RAN4 also provided </w:t>
      </w:r>
      <w:r w:rsidR="001D780C">
        <w:rPr>
          <w:lang w:val="en-US"/>
        </w:rPr>
        <w:t xml:space="preserve">the </w:t>
      </w:r>
      <w:r w:rsidR="00BA1EA2">
        <w:rPr>
          <w:lang w:val="en-US"/>
        </w:rPr>
        <w:t>recommended</w:t>
      </w:r>
      <w:r w:rsidR="002B0DC1">
        <w:rPr>
          <w:lang w:val="en-US"/>
        </w:rPr>
        <w:t xml:space="preserve"> values of A, B, C and D points in the noise figure model for FR1 and FR2-1 as well as </w:t>
      </w:r>
      <w:r w:rsidR="0021521B">
        <w:rPr>
          <w:lang w:val="en-US"/>
        </w:rPr>
        <w:t xml:space="preserve">different base </w:t>
      </w:r>
      <w:r w:rsidR="00BA1EA2">
        <w:rPr>
          <w:lang w:val="en-US"/>
        </w:rPr>
        <w:t>station</w:t>
      </w:r>
      <w:r w:rsidR="0021521B">
        <w:rPr>
          <w:lang w:val="en-US"/>
        </w:rPr>
        <w:t xml:space="preserve"> types. </w:t>
      </w:r>
    </w:p>
    <w:tbl>
      <w:tblPr>
        <w:tblStyle w:val="TableGrid"/>
        <w:tblW w:w="0" w:type="auto"/>
        <w:tblLook w:val="04A0" w:firstRow="1" w:lastRow="0" w:firstColumn="1" w:lastColumn="0" w:noHBand="0" w:noVBand="1"/>
      </w:tblPr>
      <w:tblGrid>
        <w:gridCol w:w="9629"/>
      </w:tblGrid>
      <w:tr w:rsidR="00403A4B" w14:paraId="04AC99C7" w14:textId="77777777" w:rsidTr="00403A4B">
        <w:tc>
          <w:tcPr>
            <w:tcW w:w="9629" w:type="dxa"/>
          </w:tcPr>
          <w:p w14:paraId="5F4FCA84" w14:textId="77777777" w:rsidR="00E854C3" w:rsidRPr="00E854C3" w:rsidRDefault="00E854C3" w:rsidP="009E7826">
            <w:pPr>
              <w:pStyle w:val="ListParagraph"/>
              <w:numPr>
                <w:ilvl w:val="0"/>
                <w:numId w:val="12"/>
              </w:numPr>
              <w:overflowPunct w:val="0"/>
              <w:autoSpaceDE w:val="0"/>
              <w:autoSpaceDN w:val="0"/>
              <w:adjustRightInd w:val="0"/>
              <w:spacing w:after="240" w:line="256" w:lineRule="auto"/>
              <w:contextualSpacing w:val="0"/>
              <w:rPr>
                <w:sz w:val="20"/>
                <w:szCs w:val="20"/>
                <w:lang w:eastAsia="ja-JP"/>
              </w:rPr>
            </w:pPr>
            <w:r w:rsidRPr="00E854C3">
              <w:rPr>
                <w:sz w:val="20"/>
                <w:szCs w:val="20"/>
                <w:lang w:eastAsia="ja-JP"/>
              </w:rPr>
              <w:t xml:space="preserve">For </w:t>
            </w:r>
            <w:proofErr w:type="spellStart"/>
            <w:r w:rsidRPr="00E854C3">
              <w:rPr>
                <w:sz w:val="20"/>
                <w:szCs w:val="20"/>
                <w:lang w:eastAsia="ja-JP"/>
              </w:rPr>
              <w:t>typical</w:t>
            </w:r>
            <w:proofErr w:type="spellEnd"/>
            <w:r w:rsidRPr="00E854C3">
              <w:rPr>
                <w:sz w:val="20"/>
                <w:szCs w:val="20"/>
                <w:lang w:eastAsia="ja-JP"/>
              </w:rPr>
              <w:t xml:space="preserve"> FR1 WA BS </w:t>
            </w:r>
            <w:proofErr w:type="spellStart"/>
            <w:r w:rsidRPr="00E854C3">
              <w:rPr>
                <w:sz w:val="20"/>
                <w:szCs w:val="20"/>
                <w:lang w:eastAsia="ja-JP"/>
              </w:rPr>
              <w:t>implementation</w:t>
            </w:r>
            <w:proofErr w:type="spellEnd"/>
            <w:r w:rsidRPr="00E854C3">
              <w:rPr>
                <w:sz w:val="20"/>
                <w:szCs w:val="20"/>
                <w:lang w:eastAsia="ja-JP"/>
              </w:rPr>
              <w:t xml:space="preserve">, </w:t>
            </w:r>
            <w:proofErr w:type="spellStart"/>
            <w:r w:rsidRPr="00E854C3">
              <w:rPr>
                <w:sz w:val="20"/>
                <w:szCs w:val="20"/>
                <w:lang w:eastAsia="ja-JP"/>
              </w:rPr>
              <w:t>companies</w:t>
            </w:r>
            <w:proofErr w:type="spellEnd"/>
            <w:r w:rsidRPr="00E854C3">
              <w:rPr>
                <w:sz w:val="20"/>
                <w:szCs w:val="20"/>
                <w:lang w:eastAsia="ja-JP"/>
              </w:rPr>
              <w:t xml:space="preserve"> </w:t>
            </w:r>
            <w:proofErr w:type="spellStart"/>
            <w:r w:rsidRPr="00E854C3">
              <w:rPr>
                <w:sz w:val="20"/>
                <w:szCs w:val="20"/>
                <w:lang w:eastAsia="ja-JP"/>
              </w:rPr>
              <w:t>have</w:t>
            </w:r>
            <w:proofErr w:type="spellEnd"/>
            <w:r w:rsidRPr="00E854C3">
              <w:rPr>
                <w:sz w:val="20"/>
                <w:szCs w:val="20"/>
                <w:lang w:eastAsia="ja-JP"/>
              </w:rPr>
              <w:t xml:space="preserve"> different </w:t>
            </w:r>
            <w:proofErr w:type="spellStart"/>
            <w:r w:rsidRPr="00E854C3">
              <w:rPr>
                <w:sz w:val="20"/>
                <w:szCs w:val="20"/>
                <w:lang w:eastAsia="ja-JP"/>
              </w:rPr>
              <w:t>views</w:t>
            </w:r>
            <w:proofErr w:type="spellEnd"/>
            <w:r w:rsidRPr="00E854C3">
              <w:rPr>
                <w:sz w:val="20"/>
                <w:szCs w:val="20"/>
                <w:lang w:eastAsia="ja-JP"/>
              </w:rPr>
              <w:t xml:space="preserve"> on </w:t>
            </w:r>
            <w:proofErr w:type="spellStart"/>
            <w:r w:rsidRPr="00E854C3">
              <w:rPr>
                <w:sz w:val="20"/>
                <w:szCs w:val="20"/>
                <w:lang w:eastAsia="ja-JP"/>
              </w:rPr>
              <w:t>sub-band</w:t>
            </w:r>
            <w:proofErr w:type="spellEnd"/>
            <w:r w:rsidRPr="00E854C3">
              <w:rPr>
                <w:sz w:val="20"/>
                <w:szCs w:val="20"/>
                <w:lang w:eastAsia="ja-JP"/>
              </w:rPr>
              <w:t xml:space="preserve"> </w:t>
            </w:r>
            <w:proofErr w:type="spellStart"/>
            <w:r w:rsidRPr="00E854C3">
              <w:rPr>
                <w:sz w:val="20"/>
                <w:szCs w:val="20"/>
                <w:lang w:eastAsia="ja-JP"/>
              </w:rPr>
              <w:t>filter</w:t>
            </w:r>
            <w:proofErr w:type="spellEnd"/>
            <w:r w:rsidRPr="00E854C3">
              <w:rPr>
                <w:sz w:val="20"/>
                <w:szCs w:val="20"/>
                <w:lang w:eastAsia="ja-JP"/>
              </w:rPr>
              <w:t xml:space="preserve">, and </w:t>
            </w:r>
            <w:proofErr w:type="spellStart"/>
            <w:r w:rsidRPr="00E854C3">
              <w:rPr>
                <w:sz w:val="20"/>
                <w:szCs w:val="20"/>
                <w:lang w:eastAsia="ja-JP"/>
              </w:rPr>
              <w:t>based</w:t>
            </w:r>
            <w:proofErr w:type="spellEnd"/>
            <w:r w:rsidRPr="00E854C3">
              <w:rPr>
                <w:sz w:val="20"/>
                <w:szCs w:val="20"/>
                <w:lang w:eastAsia="ja-JP"/>
              </w:rPr>
              <w:t xml:space="preserve"> on </w:t>
            </w:r>
            <w:proofErr w:type="spellStart"/>
            <w:r w:rsidRPr="00E854C3">
              <w:rPr>
                <w:sz w:val="20"/>
                <w:szCs w:val="20"/>
                <w:lang w:eastAsia="ja-JP"/>
              </w:rPr>
              <w:t>companies</w:t>
            </w:r>
            <w:proofErr w:type="spellEnd"/>
            <w:r w:rsidRPr="00E854C3">
              <w:rPr>
                <w:sz w:val="20"/>
                <w:szCs w:val="20"/>
                <w:lang w:eastAsia="ja-JP"/>
              </w:rPr>
              <w:t xml:space="preserve">’ </w:t>
            </w:r>
            <w:proofErr w:type="spellStart"/>
            <w:r w:rsidRPr="00E854C3">
              <w:rPr>
                <w:sz w:val="20"/>
                <w:szCs w:val="20"/>
                <w:lang w:eastAsia="ja-JP"/>
              </w:rPr>
              <w:t>proposal</w:t>
            </w:r>
            <w:proofErr w:type="spellEnd"/>
            <w:r w:rsidRPr="00E854C3">
              <w:rPr>
                <w:sz w:val="20"/>
                <w:szCs w:val="20"/>
                <w:lang w:eastAsia="ja-JP"/>
              </w:rPr>
              <w:t xml:space="preserve"> on </w:t>
            </w:r>
            <w:proofErr w:type="spellStart"/>
            <w:r w:rsidRPr="00E854C3">
              <w:rPr>
                <w:sz w:val="20"/>
                <w:szCs w:val="20"/>
                <w:lang w:eastAsia="ja-JP"/>
              </w:rPr>
              <w:t>the</w:t>
            </w:r>
            <w:proofErr w:type="spellEnd"/>
            <w:r w:rsidRPr="00E854C3">
              <w:rPr>
                <w:sz w:val="20"/>
                <w:szCs w:val="20"/>
                <w:lang w:eastAsia="ja-JP"/>
              </w:rPr>
              <w:t xml:space="preserve"> </w:t>
            </w:r>
            <w:proofErr w:type="spellStart"/>
            <w:r w:rsidRPr="00E854C3">
              <w:rPr>
                <w:sz w:val="20"/>
                <w:szCs w:val="20"/>
                <w:lang w:eastAsia="ja-JP"/>
              </w:rPr>
              <w:t>implementation</w:t>
            </w:r>
            <w:proofErr w:type="spellEnd"/>
            <w:r w:rsidRPr="00E854C3">
              <w:rPr>
                <w:sz w:val="20"/>
                <w:szCs w:val="20"/>
                <w:lang w:eastAsia="ja-JP"/>
              </w:rPr>
              <w:t xml:space="preserve"> </w:t>
            </w:r>
            <w:proofErr w:type="spellStart"/>
            <w:r w:rsidRPr="00E854C3">
              <w:rPr>
                <w:sz w:val="20"/>
                <w:szCs w:val="20"/>
                <w:lang w:eastAsia="ja-JP"/>
              </w:rPr>
              <w:t>with</w:t>
            </w:r>
            <w:proofErr w:type="spellEnd"/>
            <w:r w:rsidRPr="00E854C3">
              <w:rPr>
                <w:sz w:val="20"/>
                <w:szCs w:val="20"/>
                <w:lang w:eastAsia="ja-JP"/>
              </w:rPr>
              <w:t xml:space="preserve"> </w:t>
            </w:r>
            <w:proofErr w:type="spellStart"/>
            <w:r w:rsidRPr="00E854C3">
              <w:rPr>
                <w:sz w:val="20"/>
                <w:szCs w:val="20"/>
                <w:lang w:eastAsia="ja-JP"/>
              </w:rPr>
              <w:t>sub-band</w:t>
            </w:r>
            <w:proofErr w:type="spellEnd"/>
            <w:r w:rsidRPr="00E854C3">
              <w:rPr>
                <w:sz w:val="20"/>
                <w:szCs w:val="20"/>
                <w:lang w:eastAsia="ja-JP"/>
              </w:rPr>
              <w:t xml:space="preserve"> </w:t>
            </w:r>
            <w:proofErr w:type="spellStart"/>
            <w:r w:rsidRPr="00E854C3">
              <w:rPr>
                <w:sz w:val="20"/>
                <w:szCs w:val="20"/>
                <w:lang w:eastAsia="ja-JP"/>
              </w:rPr>
              <w:t>filter</w:t>
            </w:r>
            <w:proofErr w:type="spellEnd"/>
            <w:r w:rsidRPr="00E854C3">
              <w:rPr>
                <w:sz w:val="20"/>
                <w:szCs w:val="20"/>
                <w:lang w:eastAsia="ja-JP"/>
              </w:rPr>
              <w:t xml:space="preserve">, </w:t>
            </w:r>
            <w:proofErr w:type="spellStart"/>
            <w:r w:rsidRPr="00E854C3">
              <w:rPr>
                <w:sz w:val="20"/>
                <w:szCs w:val="20"/>
                <w:lang w:eastAsia="ja-JP"/>
              </w:rPr>
              <w:t>the</w:t>
            </w:r>
            <w:proofErr w:type="spellEnd"/>
            <w:r w:rsidRPr="00E854C3">
              <w:rPr>
                <w:sz w:val="20"/>
                <w:szCs w:val="20"/>
                <w:lang w:eastAsia="ja-JP"/>
              </w:rPr>
              <w:t xml:space="preserve"> </w:t>
            </w:r>
            <w:proofErr w:type="spellStart"/>
            <w:r w:rsidRPr="00E854C3">
              <w:rPr>
                <w:sz w:val="20"/>
                <w:szCs w:val="20"/>
                <w:lang w:eastAsia="ja-JP"/>
              </w:rPr>
              <w:t>blocking</w:t>
            </w:r>
            <w:proofErr w:type="spellEnd"/>
            <w:r w:rsidRPr="00E854C3">
              <w:rPr>
                <w:sz w:val="20"/>
                <w:szCs w:val="20"/>
                <w:lang w:eastAsia="ja-JP"/>
              </w:rPr>
              <w:t xml:space="preserve"> </w:t>
            </w:r>
            <w:proofErr w:type="spellStart"/>
            <w:r w:rsidRPr="00E854C3">
              <w:rPr>
                <w:sz w:val="20"/>
                <w:szCs w:val="20"/>
                <w:lang w:eastAsia="ja-JP"/>
              </w:rPr>
              <w:t>performance</w:t>
            </w:r>
            <w:proofErr w:type="spellEnd"/>
            <w:r w:rsidRPr="00E854C3">
              <w:rPr>
                <w:sz w:val="20"/>
                <w:szCs w:val="20"/>
                <w:lang w:eastAsia="ja-JP"/>
              </w:rPr>
              <w:t xml:space="preserve"> </w:t>
            </w:r>
            <w:proofErr w:type="spellStart"/>
            <w:r w:rsidRPr="00E854C3">
              <w:rPr>
                <w:sz w:val="20"/>
                <w:szCs w:val="20"/>
                <w:lang w:eastAsia="ja-JP"/>
              </w:rPr>
              <w:t>can</w:t>
            </w:r>
            <w:proofErr w:type="spellEnd"/>
            <w:r w:rsidRPr="00E854C3">
              <w:rPr>
                <w:sz w:val="20"/>
                <w:szCs w:val="20"/>
                <w:lang w:eastAsia="ja-JP"/>
              </w:rPr>
              <w:t xml:space="preserve"> </w:t>
            </w:r>
            <w:proofErr w:type="spellStart"/>
            <w:r w:rsidRPr="00E854C3">
              <w:rPr>
                <w:sz w:val="20"/>
                <w:szCs w:val="20"/>
                <w:lang w:eastAsia="ja-JP"/>
              </w:rPr>
              <w:t>be</w:t>
            </w:r>
            <w:proofErr w:type="spellEnd"/>
            <w:r w:rsidRPr="00E854C3">
              <w:rPr>
                <w:sz w:val="20"/>
                <w:szCs w:val="20"/>
                <w:lang w:eastAsia="ja-JP"/>
              </w:rPr>
              <w:t xml:space="preserve"> </w:t>
            </w:r>
            <w:proofErr w:type="spellStart"/>
            <w:r w:rsidRPr="00E854C3">
              <w:rPr>
                <w:sz w:val="20"/>
                <w:szCs w:val="20"/>
                <w:lang w:eastAsia="ja-JP"/>
              </w:rPr>
              <w:t>improved</w:t>
            </w:r>
            <w:proofErr w:type="spellEnd"/>
            <w:r w:rsidRPr="00E854C3">
              <w:rPr>
                <w:sz w:val="20"/>
                <w:szCs w:val="20"/>
                <w:lang w:eastAsia="ja-JP"/>
              </w:rPr>
              <w:t xml:space="preserve"> </w:t>
            </w:r>
            <w:proofErr w:type="spellStart"/>
            <w:r w:rsidRPr="00E854C3">
              <w:rPr>
                <w:sz w:val="20"/>
                <w:szCs w:val="20"/>
                <w:lang w:eastAsia="ja-JP"/>
              </w:rPr>
              <w:t>around</w:t>
            </w:r>
            <w:proofErr w:type="spellEnd"/>
            <w:r w:rsidRPr="00E854C3">
              <w:rPr>
                <w:sz w:val="20"/>
                <w:szCs w:val="20"/>
                <w:lang w:eastAsia="ja-JP"/>
              </w:rPr>
              <w:t xml:space="preserve"> 10 dB. </w:t>
            </w:r>
            <w:proofErr w:type="spellStart"/>
            <w:r w:rsidRPr="00E854C3">
              <w:rPr>
                <w:sz w:val="20"/>
                <w:szCs w:val="20"/>
                <w:lang w:eastAsia="ja-JP"/>
              </w:rPr>
              <w:t>The</w:t>
            </w:r>
            <w:proofErr w:type="spellEnd"/>
            <w:r w:rsidRPr="00E854C3">
              <w:rPr>
                <w:sz w:val="20"/>
                <w:szCs w:val="20"/>
                <w:lang w:eastAsia="ja-JP"/>
              </w:rPr>
              <w:t xml:space="preserve"> </w:t>
            </w:r>
            <w:proofErr w:type="spellStart"/>
            <w:r w:rsidRPr="00E854C3">
              <w:rPr>
                <w:sz w:val="20"/>
                <w:szCs w:val="20"/>
                <w:lang w:eastAsia="ja-JP"/>
              </w:rPr>
              <w:t>following</w:t>
            </w:r>
            <w:proofErr w:type="spellEnd"/>
            <w:r w:rsidRPr="00E854C3">
              <w:rPr>
                <w:sz w:val="20"/>
                <w:szCs w:val="20"/>
                <w:lang w:eastAsia="ja-JP"/>
              </w:rPr>
              <w:t xml:space="preserve"> </w:t>
            </w:r>
            <w:proofErr w:type="spellStart"/>
            <w:r w:rsidRPr="00E854C3">
              <w:rPr>
                <w:sz w:val="20"/>
                <w:szCs w:val="20"/>
                <w:lang w:eastAsia="ja-JP"/>
              </w:rPr>
              <w:t>values</w:t>
            </w:r>
            <w:proofErr w:type="spellEnd"/>
            <w:r w:rsidRPr="00E854C3">
              <w:rPr>
                <w:sz w:val="20"/>
                <w:szCs w:val="20"/>
                <w:lang w:eastAsia="ja-JP"/>
              </w:rPr>
              <w:t xml:space="preserve"> of A and B </w:t>
            </w:r>
            <w:proofErr w:type="spellStart"/>
            <w:r w:rsidRPr="00E854C3">
              <w:rPr>
                <w:sz w:val="20"/>
                <w:szCs w:val="20"/>
                <w:lang w:eastAsia="ja-JP"/>
              </w:rPr>
              <w:t>can</w:t>
            </w:r>
            <w:proofErr w:type="spellEnd"/>
            <w:r w:rsidRPr="00E854C3">
              <w:rPr>
                <w:sz w:val="20"/>
                <w:szCs w:val="20"/>
                <w:lang w:eastAsia="ja-JP"/>
              </w:rPr>
              <w:t xml:space="preserve"> </w:t>
            </w:r>
            <w:proofErr w:type="spellStart"/>
            <w:r w:rsidRPr="00E854C3">
              <w:rPr>
                <w:sz w:val="20"/>
                <w:szCs w:val="20"/>
                <w:lang w:eastAsia="ja-JP"/>
              </w:rPr>
              <w:t>apply</w:t>
            </w:r>
            <w:proofErr w:type="spellEnd"/>
            <w:r w:rsidRPr="00E854C3">
              <w:rPr>
                <w:sz w:val="20"/>
                <w:szCs w:val="20"/>
                <w:lang w:eastAsia="ja-JP"/>
              </w:rPr>
              <w:t xml:space="preserve"> to </w:t>
            </w:r>
            <w:proofErr w:type="spellStart"/>
            <w:r w:rsidRPr="00E854C3">
              <w:rPr>
                <w:sz w:val="20"/>
                <w:szCs w:val="20"/>
                <w:lang w:eastAsia="ja-JP"/>
              </w:rPr>
              <w:t>the</w:t>
            </w:r>
            <w:proofErr w:type="spellEnd"/>
            <w:r w:rsidRPr="00E854C3">
              <w:rPr>
                <w:sz w:val="20"/>
                <w:szCs w:val="20"/>
                <w:lang w:eastAsia="ja-JP"/>
              </w:rPr>
              <w:t xml:space="preserve"> </w:t>
            </w:r>
            <w:proofErr w:type="spellStart"/>
            <w:r w:rsidRPr="00E854C3">
              <w:rPr>
                <w:sz w:val="20"/>
                <w:szCs w:val="20"/>
                <w:lang w:eastAsia="ja-JP"/>
              </w:rPr>
              <w:t>noise</w:t>
            </w:r>
            <w:proofErr w:type="spellEnd"/>
            <w:r w:rsidRPr="00E854C3">
              <w:rPr>
                <w:sz w:val="20"/>
                <w:szCs w:val="20"/>
                <w:lang w:eastAsia="ja-JP"/>
              </w:rPr>
              <w:t xml:space="preserve"> </w:t>
            </w:r>
            <w:proofErr w:type="spellStart"/>
            <w:r w:rsidRPr="00E854C3">
              <w:rPr>
                <w:sz w:val="20"/>
                <w:szCs w:val="20"/>
                <w:lang w:eastAsia="ja-JP"/>
              </w:rPr>
              <w:t>figure</w:t>
            </w:r>
            <w:proofErr w:type="spellEnd"/>
            <w:r w:rsidRPr="00E854C3">
              <w:rPr>
                <w:sz w:val="20"/>
                <w:szCs w:val="20"/>
                <w:lang w:eastAsia="ja-JP"/>
              </w:rPr>
              <w:t xml:space="preserve"> </w:t>
            </w:r>
            <w:proofErr w:type="spellStart"/>
            <w:r w:rsidRPr="00E854C3">
              <w:rPr>
                <w:sz w:val="20"/>
                <w:szCs w:val="20"/>
                <w:lang w:eastAsia="ja-JP"/>
              </w:rPr>
              <w:t>model</w:t>
            </w:r>
            <w:proofErr w:type="spellEnd"/>
            <w:r w:rsidRPr="00E854C3">
              <w:rPr>
                <w:sz w:val="20"/>
                <w:szCs w:val="20"/>
                <w:lang w:eastAsia="ja-JP"/>
              </w:rPr>
              <w:t xml:space="preserve"> </w:t>
            </w:r>
            <w:proofErr w:type="spellStart"/>
            <w:r w:rsidRPr="00E854C3">
              <w:rPr>
                <w:sz w:val="20"/>
                <w:szCs w:val="20"/>
                <w:lang w:eastAsia="ja-JP"/>
              </w:rPr>
              <w:t>if</w:t>
            </w:r>
            <w:proofErr w:type="spellEnd"/>
            <w:r w:rsidRPr="00E854C3">
              <w:rPr>
                <w:sz w:val="20"/>
                <w:szCs w:val="20"/>
                <w:lang w:eastAsia="ja-JP"/>
              </w:rPr>
              <w:t xml:space="preserve"> </w:t>
            </w:r>
            <w:proofErr w:type="spellStart"/>
            <w:r w:rsidRPr="00E854C3">
              <w:rPr>
                <w:sz w:val="20"/>
                <w:szCs w:val="20"/>
                <w:lang w:eastAsia="ja-JP"/>
              </w:rPr>
              <w:t>sub-band</w:t>
            </w:r>
            <w:proofErr w:type="spellEnd"/>
            <w:r w:rsidRPr="00E854C3">
              <w:rPr>
                <w:sz w:val="20"/>
                <w:szCs w:val="20"/>
                <w:lang w:eastAsia="ja-JP"/>
              </w:rPr>
              <w:t xml:space="preserve"> </w:t>
            </w:r>
            <w:proofErr w:type="spellStart"/>
            <w:r w:rsidRPr="00E854C3">
              <w:rPr>
                <w:sz w:val="20"/>
                <w:szCs w:val="20"/>
                <w:lang w:eastAsia="ja-JP"/>
              </w:rPr>
              <w:t>filter</w:t>
            </w:r>
            <w:proofErr w:type="spellEnd"/>
            <w:r w:rsidRPr="00E854C3">
              <w:rPr>
                <w:sz w:val="20"/>
                <w:szCs w:val="20"/>
                <w:lang w:eastAsia="ja-JP"/>
              </w:rPr>
              <w:t xml:space="preserve"> </w:t>
            </w:r>
            <w:proofErr w:type="spellStart"/>
            <w:r w:rsidRPr="00E854C3">
              <w:rPr>
                <w:sz w:val="20"/>
                <w:szCs w:val="20"/>
                <w:lang w:eastAsia="ja-JP"/>
              </w:rPr>
              <w:t>adopted</w:t>
            </w:r>
            <w:proofErr w:type="spellEnd"/>
            <w:r w:rsidRPr="00E854C3">
              <w:rPr>
                <w:sz w:val="20"/>
                <w:szCs w:val="20"/>
                <w:lang w:eastAsia="ja-JP"/>
              </w:rPr>
              <w:t>.</w:t>
            </w:r>
          </w:p>
          <w:p w14:paraId="13190CC9" w14:textId="77777777" w:rsidR="00E854C3" w:rsidRPr="00E854C3" w:rsidRDefault="00E854C3" w:rsidP="009E7826">
            <w:pPr>
              <w:pStyle w:val="ListParagraph"/>
              <w:numPr>
                <w:ilvl w:val="1"/>
                <w:numId w:val="12"/>
              </w:numPr>
              <w:overflowPunct w:val="0"/>
              <w:autoSpaceDE w:val="0"/>
              <w:autoSpaceDN w:val="0"/>
              <w:adjustRightInd w:val="0"/>
              <w:spacing w:after="180" w:line="256" w:lineRule="auto"/>
              <w:contextualSpacing w:val="0"/>
              <w:rPr>
                <w:sz w:val="20"/>
                <w:szCs w:val="20"/>
                <w:lang w:eastAsia="ja-JP"/>
              </w:rPr>
            </w:pPr>
            <w:proofErr w:type="spellStart"/>
            <w:r w:rsidRPr="00E854C3">
              <w:rPr>
                <w:sz w:val="20"/>
                <w:szCs w:val="20"/>
                <w:lang w:eastAsia="ja-JP"/>
              </w:rPr>
              <w:t>The</w:t>
            </w:r>
            <w:proofErr w:type="spellEnd"/>
            <w:r w:rsidRPr="00E854C3">
              <w:rPr>
                <w:sz w:val="20"/>
                <w:szCs w:val="20"/>
                <w:lang w:eastAsia="ja-JP"/>
              </w:rPr>
              <w:t xml:space="preserve"> </w:t>
            </w:r>
            <w:proofErr w:type="spellStart"/>
            <w:r w:rsidRPr="00E854C3">
              <w:rPr>
                <w:sz w:val="20"/>
                <w:szCs w:val="20"/>
                <w:lang w:eastAsia="ja-JP"/>
              </w:rPr>
              <w:t>values</w:t>
            </w:r>
            <w:proofErr w:type="spellEnd"/>
            <w:r w:rsidRPr="00E854C3">
              <w:rPr>
                <w:sz w:val="20"/>
                <w:szCs w:val="20"/>
                <w:lang w:eastAsia="ja-JP"/>
              </w:rPr>
              <w:t xml:space="preserve"> of A, B, C and D:</w:t>
            </w:r>
          </w:p>
          <w:p w14:paraId="430C44E6" w14:textId="77777777" w:rsidR="00E854C3" w:rsidRPr="00E854C3" w:rsidRDefault="00E854C3" w:rsidP="009E7826">
            <w:pPr>
              <w:pStyle w:val="ListParagraph"/>
              <w:numPr>
                <w:ilvl w:val="2"/>
                <w:numId w:val="12"/>
              </w:numPr>
              <w:overflowPunct w:val="0"/>
              <w:autoSpaceDE w:val="0"/>
              <w:autoSpaceDN w:val="0"/>
              <w:adjustRightInd w:val="0"/>
              <w:spacing w:after="180" w:line="256" w:lineRule="auto"/>
              <w:contextualSpacing w:val="0"/>
              <w:rPr>
                <w:sz w:val="20"/>
                <w:szCs w:val="20"/>
                <w:lang w:eastAsia="ja-JP"/>
              </w:rPr>
            </w:pPr>
            <w:r w:rsidRPr="00E854C3">
              <w:rPr>
                <w:sz w:val="20"/>
                <w:szCs w:val="20"/>
                <w:lang w:eastAsia="ja-JP"/>
              </w:rPr>
              <w:t>A = -35dBm</w:t>
            </w:r>
          </w:p>
          <w:p w14:paraId="48BC0924" w14:textId="77777777" w:rsidR="00E854C3" w:rsidRPr="00E854C3" w:rsidRDefault="00E854C3" w:rsidP="009E7826">
            <w:pPr>
              <w:pStyle w:val="ListParagraph"/>
              <w:numPr>
                <w:ilvl w:val="2"/>
                <w:numId w:val="12"/>
              </w:numPr>
              <w:overflowPunct w:val="0"/>
              <w:autoSpaceDE w:val="0"/>
              <w:autoSpaceDN w:val="0"/>
              <w:adjustRightInd w:val="0"/>
              <w:spacing w:after="180" w:line="256" w:lineRule="auto"/>
              <w:contextualSpacing w:val="0"/>
              <w:rPr>
                <w:sz w:val="20"/>
                <w:szCs w:val="20"/>
                <w:lang w:eastAsia="ja-JP"/>
              </w:rPr>
            </w:pPr>
            <w:r w:rsidRPr="00E854C3">
              <w:rPr>
                <w:sz w:val="20"/>
                <w:szCs w:val="20"/>
                <w:lang w:eastAsia="ja-JP"/>
              </w:rPr>
              <w:t>B = -17dBm</w:t>
            </w:r>
          </w:p>
          <w:p w14:paraId="70B77EE5" w14:textId="77777777" w:rsidR="00E854C3" w:rsidRPr="00E854C3" w:rsidRDefault="00E854C3" w:rsidP="009E7826">
            <w:pPr>
              <w:pStyle w:val="ListParagraph"/>
              <w:numPr>
                <w:ilvl w:val="2"/>
                <w:numId w:val="12"/>
              </w:numPr>
              <w:overflowPunct w:val="0"/>
              <w:autoSpaceDE w:val="0"/>
              <w:autoSpaceDN w:val="0"/>
              <w:adjustRightInd w:val="0"/>
              <w:spacing w:after="180" w:line="256" w:lineRule="auto"/>
              <w:contextualSpacing w:val="0"/>
              <w:rPr>
                <w:sz w:val="20"/>
                <w:szCs w:val="20"/>
                <w:lang w:eastAsia="ja-JP"/>
              </w:rPr>
            </w:pPr>
            <w:r w:rsidRPr="00E854C3">
              <w:rPr>
                <w:sz w:val="20"/>
                <w:szCs w:val="20"/>
                <w:lang w:eastAsia="ja-JP"/>
              </w:rPr>
              <w:t>C = 5dB</w:t>
            </w:r>
          </w:p>
          <w:p w14:paraId="4A8C08B5" w14:textId="77777777" w:rsidR="00E854C3" w:rsidRPr="00E854C3" w:rsidRDefault="00E854C3" w:rsidP="009E7826">
            <w:pPr>
              <w:pStyle w:val="ListParagraph"/>
              <w:numPr>
                <w:ilvl w:val="2"/>
                <w:numId w:val="12"/>
              </w:numPr>
              <w:overflowPunct w:val="0"/>
              <w:autoSpaceDE w:val="0"/>
              <w:autoSpaceDN w:val="0"/>
              <w:adjustRightInd w:val="0"/>
              <w:spacing w:after="180" w:line="256" w:lineRule="auto"/>
              <w:contextualSpacing w:val="0"/>
              <w:rPr>
                <w:sz w:val="20"/>
                <w:szCs w:val="20"/>
                <w:lang w:eastAsia="ja-JP"/>
              </w:rPr>
            </w:pPr>
            <w:r w:rsidRPr="00E854C3">
              <w:rPr>
                <w:sz w:val="20"/>
                <w:szCs w:val="20"/>
                <w:lang w:eastAsia="ja-JP"/>
              </w:rPr>
              <w:t>D = 14dB</w:t>
            </w:r>
          </w:p>
          <w:p w14:paraId="7936E8C8" w14:textId="77777777" w:rsidR="00E854C3" w:rsidRPr="00E854C3" w:rsidRDefault="00E854C3" w:rsidP="009E7826">
            <w:pPr>
              <w:pStyle w:val="ListParagraph"/>
              <w:numPr>
                <w:ilvl w:val="0"/>
                <w:numId w:val="13"/>
              </w:numPr>
              <w:overflowPunct w:val="0"/>
              <w:autoSpaceDE w:val="0"/>
              <w:autoSpaceDN w:val="0"/>
              <w:adjustRightInd w:val="0"/>
              <w:spacing w:after="180" w:line="256" w:lineRule="auto"/>
              <w:contextualSpacing w:val="0"/>
              <w:rPr>
                <w:sz w:val="20"/>
                <w:szCs w:val="20"/>
                <w:lang w:eastAsia="ja-JP"/>
              </w:rPr>
            </w:pPr>
            <w:proofErr w:type="spellStart"/>
            <w:r w:rsidRPr="00E854C3">
              <w:rPr>
                <w:sz w:val="20"/>
                <w:szCs w:val="20"/>
                <w:lang w:eastAsia="ja-JP"/>
              </w:rPr>
              <w:t>Note</w:t>
            </w:r>
            <w:proofErr w:type="spellEnd"/>
            <w:r w:rsidRPr="00E854C3">
              <w:rPr>
                <w:sz w:val="20"/>
                <w:szCs w:val="20"/>
                <w:lang w:eastAsia="ja-JP"/>
              </w:rPr>
              <w:t xml:space="preserve">: RAN4 </w:t>
            </w:r>
            <w:proofErr w:type="spellStart"/>
            <w:r w:rsidRPr="00E854C3">
              <w:rPr>
                <w:sz w:val="20"/>
                <w:szCs w:val="20"/>
                <w:lang w:eastAsia="ja-JP"/>
              </w:rPr>
              <w:t>has</w:t>
            </w:r>
            <w:proofErr w:type="spellEnd"/>
            <w:r w:rsidRPr="00E854C3">
              <w:rPr>
                <w:sz w:val="20"/>
                <w:szCs w:val="20"/>
                <w:lang w:eastAsia="ja-JP"/>
              </w:rPr>
              <w:t xml:space="preserve"> </w:t>
            </w:r>
            <w:proofErr w:type="spellStart"/>
            <w:r w:rsidRPr="00E854C3">
              <w:rPr>
                <w:sz w:val="20"/>
                <w:szCs w:val="20"/>
                <w:lang w:eastAsia="ja-JP"/>
              </w:rPr>
              <w:t>not</w:t>
            </w:r>
            <w:proofErr w:type="spellEnd"/>
            <w:r w:rsidRPr="00E854C3">
              <w:rPr>
                <w:sz w:val="20"/>
                <w:szCs w:val="20"/>
                <w:lang w:eastAsia="ja-JP"/>
              </w:rPr>
              <w:t xml:space="preserve"> </w:t>
            </w:r>
            <w:proofErr w:type="spellStart"/>
            <w:r w:rsidRPr="00E854C3">
              <w:rPr>
                <w:sz w:val="20"/>
                <w:szCs w:val="20"/>
                <w:lang w:eastAsia="ja-JP"/>
              </w:rPr>
              <w:t>reach</w:t>
            </w:r>
            <w:proofErr w:type="spellEnd"/>
            <w:r w:rsidRPr="00E854C3">
              <w:rPr>
                <w:sz w:val="20"/>
                <w:szCs w:val="20"/>
                <w:lang w:eastAsia="ja-JP"/>
              </w:rPr>
              <w:t xml:space="preserve"> </w:t>
            </w:r>
            <w:proofErr w:type="spellStart"/>
            <w:r w:rsidRPr="00E854C3">
              <w:rPr>
                <w:sz w:val="20"/>
                <w:szCs w:val="20"/>
                <w:lang w:eastAsia="ja-JP"/>
              </w:rPr>
              <w:t>consensus</w:t>
            </w:r>
            <w:proofErr w:type="spellEnd"/>
            <w:r w:rsidRPr="00E854C3">
              <w:rPr>
                <w:sz w:val="20"/>
                <w:szCs w:val="20"/>
                <w:lang w:eastAsia="ja-JP"/>
              </w:rPr>
              <w:t xml:space="preserve"> on </w:t>
            </w:r>
            <w:proofErr w:type="spellStart"/>
            <w:r w:rsidRPr="00E854C3">
              <w:rPr>
                <w:sz w:val="20"/>
                <w:szCs w:val="20"/>
                <w:lang w:eastAsia="ja-JP"/>
              </w:rPr>
              <w:t>the</w:t>
            </w:r>
            <w:proofErr w:type="spellEnd"/>
            <w:r w:rsidRPr="00E854C3">
              <w:rPr>
                <w:sz w:val="20"/>
                <w:szCs w:val="20"/>
                <w:lang w:eastAsia="ja-JP"/>
              </w:rPr>
              <w:t xml:space="preserve"> </w:t>
            </w:r>
            <w:proofErr w:type="spellStart"/>
            <w:r w:rsidRPr="00E854C3">
              <w:rPr>
                <w:sz w:val="20"/>
                <w:szCs w:val="20"/>
                <w:lang w:eastAsia="ja-JP"/>
              </w:rPr>
              <w:t>implementation</w:t>
            </w:r>
            <w:proofErr w:type="spellEnd"/>
            <w:r w:rsidRPr="00E854C3">
              <w:rPr>
                <w:sz w:val="20"/>
                <w:szCs w:val="20"/>
                <w:lang w:eastAsia="ja-JP"/>
              </w:rPr>
              <w:t xml:space="preserve"> </w:t>
            </w:r>
            <w:proofErr w:type="spellStart"/>
            <w:r w:rsidRPr="00E854C3">
              <w:rPr>
                <w:sz w:val="20"/>
                <w:szCs w:val="20"/>
                <w:lang w:eastAsia="ja-JP"/>
              </w:rPr>
              <w:t>feasibility</w:t>
            </w:r>
            <w:proofErr w:type="spellEnd"/>
            <w:r w:rsidRPr="00E854C3">
              <w:rPr>
                <w:sz w:val="20"/>
                <w:szCs w:val="20"/>
                <w:lang w:eastAsia="ja-JP"/>
              </w:rPr>
              <w:t xml:space="preserve"> of </w:t>
            </w:r>
            <w:proofErr w:type="spellStart"/>
            <w:r w:rsidRPr="00E854C3">
              <w:rPr>
                <w:sz w:val="20"/>
                <w:szCs w:val="20"/>
                <w:lang w:eastAsia="ja-JP"/>
              </w:rPr>
              <w:t>sub-band</w:t>
            </w:r>
            <w:proofErr w:type="spellEnd"/>
            <w:r w:rsidRPr="00E854C3">
              <w:rPr>
                <w:sz w:val="20"/>
                <w:szCs w:val="20"/>
                <w:lang w:eastAsia="ja-JP"/>
              </w:rPr>
              <w:t xml:space="preserve"> </w:t>
            </w:r>
            <w:proofErr w:type="spellStart"/>
            <w:r w:rsidRPr="00E854C3">
              <w:rPr>
                <w:sz w:val="20"/>
                <w:szCs w:val="20"/>
                <w:lang w:eastAsia="ja-JP"/>
              </w:rPr>
              <w:t>filter</w:t>
            </w:r>
            <w:proofErr w:type="spellEnd"/>
            <w:r w:rsidRPr="00E854C3">
              <w:rPr>
                <w:sz w:val="20"/>
                <w:szCs w:val="20"/>
                <w:lang w:eastAsia="ja-JP"/>
              </w:rPr>
              <w:t xml:space="preserve">. RAN4 </w:t>
            </w:r>
            <w:proofErr w:type="spellStart"/>
            <w:r w:rsidRPr="00E854C3">
              <w:rPr>
                <w:sz w:val="20"/>
                <w:szCs w:val="20"/>
                <w:lang w:eastAsia="ja-JP"/>
              </w:rPr>
              <w:t>will</w:t>
            </w:r>
            <w:proofErr w:type="spellEnd"/>
            <w:r w:rsidRPr="00E854C3">
              <w:rPr>
                <w:sz w:val="20"/>
                <w:szCs w:val="20"/>
                <w:lang w:eastAsia="ja-JP"/>
              </w:rPr>
              <w:t xml:space="preserve"> </w:t>
            </w:r>
            <w:proofErr w:type="spellStart"/>
            <w:r w:rsidRPr="00E854C3">
              <w:rPr>
                <w:sz w:val="20"/>
                <w:szCs w:val="20"/>
                <w:lang w:eastAsia="ja-JP"/>
              </w:rPr>
              <w:t>further</w:t>
            </w:r>
            <w:proofErr w:type="spellEnd"/>
            <w:r w:rsidRPr="00E854C3">
              <w:rPr>
                <w:sz w:val="20"/>
                <w:szCs w:val="20"/>
                <w:lang w:eastAsia="ja-JP"/>
              </w:rPr>
              <w:t xml:space="preserve"> </w:t>
            </w:r>
            <w:proofErr w:type="spellStart"/>
            <w:r w:rsidRPr="00E854C3">
              <w:rPr>
                <w:sz w:val="20"/>
                <w:szCs w:val="20"/>
                <w:lang w:eastAsia="ja-JP"/>
              </w:rPr>
              <w:t>evaluate</w:t>
            </w:r>
            <w:proofErr w:type="spellEnd"/>
            <w:r w:rsidRPr="00E854C3">
              <w:rPr>
                <w:sz w:val="20"/>
                <w:szCs w:val="20"/>
                <w:lang w:eastAsia="ja-JP"/>
              </w:rPr>
              <w:t xml:space="preserve"> and </w:t>
            </w:r>
            <w:proofErr w:type="spellStart"/>
            <w:r w:rsidRPr="00E854C3">
              <w:rPr>
                <w:sz w:val="20"/>
                <w:szCs w:val="20"/>
                <w:lang w:eastAsia="ja-JP"/>
              </w:rPr>
              <w:t>update</w:t>
            </w:r>
            <w:proofErr w:type="spellEnd"/>
            <w:r w:rsidRPr="00E854C3">
              <w:rPr>
                <w:sz w:val="20"/>
                <w:szCs w:val="20"/>
                <w:lang w:eastAsia="ja-JP"/>
              </w:rPr>
              <w:t xml:space="preserve"> to RAN1 </w:t>
            </w:r>
            <w:proofErr w:type="spellStart"/>
            <w:r w:rsidRPr="00E854C3">
              <w:rPr>
                <w:sz w:val="20"/>
                <w:szCs w:val="20"/>
                <w:lang w:eastAsia="ja-JP"/>
              </w:rPr>
              <w:t>if</w:t>
            </w:r>
            <w:proofErr w:type="spellEnd"/>
            <w:r w:rsidRPr="00E854C3">
              <w:rPr>
                <w:sz w:val="20"/>
                <w:szCs w:val="20"/>
                <w:lang w:eastAsia="ja-JP"/>
              </w:rPr>
              <w:t xml:space="preserve"> </w:t>
            </w:r>
            <w:proofErr w:type="spellStart"/>
            <w:r w:rsidRPr="00E854C3">
              <w:rPr>
                <w:sz w:val="20"/>
                <w:szCs w:val="20"/>
                <w:lang w:eastAsia="ja-JP"/>
              </w:rPr>
              <w:t>needed</w:t>
            </w:r>
            <w:proofErr w:type="spellEnd"/>
            <w:r w:rsidRPr="00E854C3">
              <w:rPr>
                <w:sz w:val="20"/>
                <w:szCs w:val="20"/>
                <w:lang w:eastAsia="ja-JP"/>
              </w:rPr>
              <w:t xml:space="preserve">.  </w:t>
            </w:r>
          </w:p>
          <w:p w14:paraId="4A8D497A" w14:textId="77777777" w:rsidR="00E854C3" w:rsidRPr="00E854C3" w:rsidRDefault="00E854C3" w:rsidP="009E7826">
            <w:pPr>
              <w:pStyle w:val="ListParagraph"/>
              <w:numPr>
                <w:ilvl w:val="0"/>
                <w:numId w:val="12"/>
              </w:numPr>
              <w:overflowPunct w:val="0"/>
              <w:autoSpaceDE w:val="0"/>
              <w:autoSpaceDN w:val="0"/>
              <w:adjustRightInd w:val="0"/>
              <w:spacing w:after="180" w:line="256" w:lineRule="auto"/>
              <w:contextualSpacing w:val="0"/>
              <w:rPr>
                <w:rFonts w:eastAsiaTheme="minorEastAsia"/>
                <w:iCs/>
                <w:sz w:val="20"/>
                <w:szCs w:val="20"/>
                <w:lang w:val="en-US"/>
              </w:rPr>
            </w:pPr>
            <w:r w:rsidRPr="00E854C3">
              <w:rPr>
                <w:rFonts w:eastAsiaTheme="minorEastAsia"/>
                <w:iCs/>
                <w:sz w:val="20"/>
                <w:szCs w:val="20"/>
                <w:lang w:val="en-US"/>
              </w:rPr>
              <w:t xml:space="preserve">For FR1 MR BS class, the following noise figure model can be used as starting point: </w:t>
            </w:r>
          </w:p>
          <w:p w14:paraId="29489ADF" w14:textId="77777777" w:rsidR="00E854C3" w:rsidRPr="00E854C3" w:rsidRDefault="00E854C3" w:rsidP="009E7826">
            <w:pPr>
              <w:pStyle w:val="ListParagraph"/>
              <w:numPr>
                <w:ilvl w:val="1"/>
                <w:numId w:val="12"/>
              </w:numPr>
              <w:overflowPunct w:val="0"/>
              <w:autoSpaceDE w:val="0"/>
              <w:autoSpaceDN w:val="0"/>
              <w:adjustRightInd w:val="0"/>
              <w:spacing w:after="180" w:line="256" w:lineRule="auto"/>
              <w:contextualSpacing w:val="0"/>
              <w:rPr>
                <w:rFonts w:eastAsiaTheme="minorEastAsia"/>
                <w:iCs/>
                <w:sz w:val="20"/>
                <w:szCs w:val="20"/>
                <w:lang w:val="en-US"/>
              </w:rPr>
            </w:pPr>
            <w:r w:rsidRPr="00E854C3">
              <w:rPr>
                <w:rFonts w:eastAsiaTheme="minorEastAsia"/>
                <w:iCs/>
                <w:sz w:val="20"/>
                <w:szCs w:val="20"/>
                <w:lang w:val="en-US"/>
              </w:rPr>
              <w:t>(A, B, C, D) = (-38, -20, 10, 19)</w:t>
            </w:r>
          </w:p>
          <w:p w14:paraId="616A36C6" w14:textId="77777777" w:rsidR="00E854C3" w:rsidRPr="00E854C3" w:rsidRDefault="00E854C3" w:rsidP="009E7826">
            <w:pPr>
              <w:pStyle w:val="ListParagraph"/>
              <w:numPr>
                <w:ilvl w:val="2"/>
                <w:numId w:val="12"/>
              </w:numPr>
              <w:overflowPunct w:val="0"/>
              <w:autoSpaceDE w:val="0"/>
              <w:autoSpaceDN w:val="0"/>
              <w:adjustRightInd w:val="0"/>
              <w:spacing w:after="180" w:line="256" w:lineRule="auto"/>
              <w:contextualSpacing w:val="0"/>
              <w:rPr>
                <w:rFonts w:eastAsiaTheme="minorEastAsia"/>
                <w:iCs/>
                <w:sz w:val="20"/>
                <w:szCs w:val="20"/>
                <w:lang w:val="en-US"/>
              </w:rPr>
            </w:pPr>
            <w:r w:rsidRPr="00E854C3">
              <w:rPr>
                <w:rFonts w:eastAsiaTheme="minorEastAsia"/>
                <w:iCs/>
                <w:sz w:val="20"/>
                <w:szCs w:val="20"/>
                <w:lang w:val="en-US"/>
              </w:rPr>
              <w:t xml:space="preserve">Point A is suggested to follow the in-band blocking requirement as specified in TS 38.104, i.e. -38dBm. </w:t>
            </w:r>
          </w:p>
          <w:p w14:paraId="42C43AFF" w14:textId="77777777" w:rsidR="00E854C3" w:rsidRPr="00E854C3" w:rsidRDefault="00E854C3" w:rsidP="009E7826">
            <w:pPr>
              <w:pStyle w:val="ListParagraph"/>
              <w:numPr>
                <w:ilvl w:val="2"/>
                <w:numId w:val="12"/>
              </w:numPr>
              <w:overflowPunct w:val="0"/>
              <w:autoSpaceDE w:val="0"/>
              <w:autoSpaceDN w:val="0"/>
              <w:adjustRightInd w:val="0"/>
              <w:spacing w:after="180" w:line="256" w:lineRule="auto"/>
              <w:contextualSpacing w:val="0"/>
              <w:rPr>
                <w:rFonts w:eastAsiaTheme="minorEastAsia"/>
                <w:iCs/>
                <w:sz w:val="20"/>
                <w:szCs w:val="20"/>
                <w:lang w:val="en-US"/>
              </w:rPr>
            </w:pPr>
            <w:r w:rsidRPr="00E854C3">
              <w:rPr>
                <w:rFonts w:eastAsiaTheme="minorEastAsia"/>
                <w:iCs/>
                <w:sz w:val="20"/>
                <w:szCs w:val="20"/>
                <w:lang w:val="en-US"/>
              </w:rPr>
              <w:t xml:space="preserve">Point C is suggested to follow the assumed noise figure, i.e. 10dB. </w:t>
            </w:r>
          </w:p>
          <w:p w14:paraId="7D182625" w14:textId="77777777" w:rsidR="00E854C3" w:rsidRPr="00E854C3" w:rsidRDefault="00E854C3" w:rsidP="009E7826">
            <w:pPr>
              <w:pStyle w:val="ListParagraph"/>
              <w:numPr>
                <w:ilvl w:val="0"/>
                <w:numId w:val="12"/>
              </w:numPr>
              <w:overflowPunct w:val="0"/>
              <w:autoSpaceDE w:val="0"/>
              <w:autoSpaceDN w:val="0"/>
              <w:adjustRightInd w:val="0"/>
              <w:spacing w:after="180" w:line="256" w:lineRule="auto"/>
              <w:contextualSpacing w:val="0"/>
              <w:rPr>
                <w:rFonts w:eastAsiaTheme="minorEastAsia"/>
                <w:iCs/>
                <w:sz w:val="20"/>
                <w:szCs w:val="20"/>
                <w:lang w:val="en-US"/>
              </w:rPr>
            </w:pPr>
            <w:r w:rsidRPr="00E854C3">
              <w:rPr>
                <w:rFonts w:eastAsiaTheme="minorEastAsia"/>
                <w:iCs/>
                <w:sz w:val="20"/>
                <w:szCs w:val="20"/>
                <w:lang w:val="en-US"/>
              </w:rPr>
              <w:t xml:space="preserve">For FR1 LA BS class, the following noise figure model can be used as starting point: </w:t>
            </w:r>
          </w:p>
          <w:p w14:paraId="227C4DA8" w14:textId="77777777" w:rsidR="00E854C3" w:rsidRPr="00E854C3" w:rsidRDefault="00E854C3" w:rsidP="009E7826">
            <w:pPr>
              <w:pStyle w:val="ListParagraph"/>
              <w:numPr>
                <w:ilvl w:val="1"/>
                <w:numId w:val="12"/>
              </w:numPr>
              <w:overflowPunct w:val="0"/>
              <w:autoSpaceDE w:val="0"/>
              <w:autoSpaceDN w:val="0"/>
              <w:adjustRightInd w:val="0"/>
              <w:spacing w:after="180" w:line="256" w:lineRule="auto"/>
              <w:contextualSpacing w:val="0"/>
              <w:rPr>
                <w:rFonts w:eastAsiaTheme="minorEastAsia"/>
                <w:iCs/>
                <w:sz w:val="20"/>
                <w:szCs w:val="20"/>
                <w:lang w:val="en-US"/>
              </w:rPr>
            </w:pPr>
            <w:r w:rsidRPr="00E854C3">
              <w:rPr>
                <w:rFonts w:eastAsiaTheme="minorEastAsia"/>
                <w:iCs/>
                <w:sz w:val="20"/>
                <w:szCs w:val="20"/>
                <w:lang w:val="en-US"/>
              </w:rPr>
              <w:t>(A, B, C, D) = (-35, -17, 13, 22)</w:t>
            </w:r>
          </w:p>
          <w:p w14:paraId="15BBF562" w14:textId="77777777" w:rsidR="00E854C3" w:rsidRPr="00E854C3" w:rsidRDefault="00E854C3" w:rsidP="009E7826">
            <w:pPr>
              <w:pStyle w:val="ListParagraph"/>
              <w:numPr>
                <w:ilvl w:val="2"/>
                <w:numId w:val="12"/>
              </w:numPr>
              <w:overflowPunct w:val="0"/>
              <w:autoSpaceDE w:val="0"/>
              <w:autoSpaceDN w:val="0"/>
              <w:adjustRightInd w:val="0"/>
              <w:spacing w:after="180" w:line="256" w:lineRule="auto"/>
              <w:contextualSpacing w:val="0"/>
              <w:rPr>
                <w:rFonts w:eastAsiaTheme="minorEastAsia"/>
                <w:iCs/>
                <w:sz w:val="20"/>
                <w:szCs w:val="20"/>
                <w:lang w:val="en-US"/>
              </w:rPr>
            </w:pPr>
            <w:r w:rsidRPr="00E854C3">
              <w:rPr>
                <w:rFonts w:eastAsiaTheme="minorEastAsia"/>
                <w:iCs/>
                <w:sz w:val="20"/>
                <w:szCs w:val="20"/>
                <w:lang w:val="en-US"/>
              </w:rPr>
              <w:t xml:space="preserve">Point A is suggested to follow the in-band blocking requirement as specified in TS 38.104, i.e. -35dBm. </w:t>
            </w:r>
          </w:p>
          <w:p w14:paraId="66C171CA" w14:textId="77777777" w:rsidR="00E854C3" w:rsidRPr="00E854C3" w:rsidRDefault="00E854C3" w:rsidP="009E7826">
            <w:pPr>
              <w:pStyle w:val="ListParagraph"/>
              <w:numPr>
                <w:ilvl w:val="2"/>
                <w:numId w:val="12"/>
              </w:numPr>
              <w:overflowPunct w:val="0"/>
              <w:autoSpaceDE w:val="0"/>
              <w:autoSpaceDN w:val="0"/>
              <w:adjustRightInd w:val="0"/>
              <w:spacing w:after="180" w:line="256" w:lineRule="auto"/>
              <w:contextualSpacing w:val="0"/>
              <w:rPr>
                <w:rFonts w:eastAsiaTheme="minorEastAsia"/>
                <w:iCs/>
                <w:sz w:val="20"/>
                <w:szCs w:val="20"/>
                <w:lang w:val="en-US"/>
              </w:rPr>
            </w:pPr>
            <w:r w:rsidRPr="00E854C3">
              <w:rPr>
                <w:rFonts w:eastAsiaTheme="minorEastAsia"/>
                <w:iCs/>
                <w:sz w:val="20"/>
                <w:szCs w:val="20"/>
                <w:lang w:val="en-US"/>
              </w:rPr>
              <w:t xml:space="preserve">Point C is suggested to follow the assumed noise figure, i.e. 13dB. </w:t>
            </w:r>
          </w:p>
          <w:p w14:paraId="26372D46" w14:textId="77777777" w:rsidR="00E854C3" w:rsidRPr="00E854C3" w:rsidRDefault="00E854C3" w:rsidP="009E7826">
            <w:pPr>
              <w:pStyle w:val="ListParagraph"/>
              <w:numPr>
                <w:ilvl w:val="0"/>
                <w:numId w:val="12"/>
              </w:numPr>
              <w:overflowPunct w:val="0"/>
              <w:autoSpaceDE w:val="0"/>
              <w:autoSpaceDN w:val="0"/>
              <w:adjustRightInd w:val="0"/>
              <w:spacing w:after="180" w:line="256" w:lineRule="auto"/>
              <w:contextualSpacing w:val="0"/>
              <w:rPr>
                <w:rFonts w:eastAsiaTheme="minorEastAsia"/>
                <w:iCs/>
                <w:sz w:val="20"/>
                <w:szCs w:val="20"/>
                <w:lang w:val="en-US"/>
              </w:rPr>
            </w:pPr>
            <w:r w:rsidRPr="00E854C3">
              <w:rPr>
                <w:rFonts w:eastAsiaTheme="minorEastAsia"/>
                <w:iCs/>
                <w:sz w:val="20"/>
                <w:szCs w:val="20"/>
                <w:lang w:val="en-US"/>
              </w:rPr>
              <w:t xml:space="preserve">For FR2-1 BS, the following noise figure model can be used as starting point: </w:t>
            </w:r>
          </w:p>
          <w:p w14:paraId="2DD09692" w14:textId="77777777" w:rsidR="00E854C3" w:rsidRPr="00E854C3" w:rsidRDefault="00E854C3" w:rsidP="009E7826">
            <w:pPr>
              <w:pStyle w:val="ListParagraph"/>
              <w:numPr>
                <w:ilvl w:val="1"/>
                <w:numId w:val="12"/>
              </w:numPr>
              <w:overflowPunct w:val="0"/>
              <w:autoSpaceDE w:val="0"/>
              <w:autoSpaceDN w:val="0"/>
              <w:adjustRightInd w:val="0"/>
              <w:spacing w:after="180" w:line="256" w:lineRule="auto"/>
              <w:contextualSpacing w:val="0"/>
              <w:rPr>
                <w:rFonts w:eastAsia="MS Mincho"/>
                <w:sz w:val="20"/>
                <w:szCs w:val="20"/>
                <w:lang w:val="en-GB" w:eastAsia="ja-JP"/>
              </w:rPr>
            </w:pPr>
            <w:proofErr w:type="spellStart"/>
            <w:r w:rsidRPr="00E854C3">
              <w:rPr>
                <w:sz w:val="20"/>
                <w:szCs w:val="20"/>
                <w:lang w:eastAsia="ja-JP"/>
              </w:rPr>
              <w:t>The</w:t>
            </w:r>
            <w:proofErr w:type="spellEnd"/>
            <w:r w:rsidRPr="00E854C3">
              <w:rPr>
                <w:sz w:val="20"/>
                <w:szCs w:val="20"/>
                <w:lang w:eastAsia="ja-JP"/>
              </w:rPr>
              <w:t xml:space="preserve"> </w:t>
            </w:r>
            <w:proofErr w:type="spellStart"/>
            <w:r w:rsidRPr="00E854C3">
              <w:rPr>
                <w:sz w:val="20"/>
                <w:szCs w:val="20"/>
                <w:lang w:eastAsia="ja-JP"/>
              </w:rPr>
              <w:t>values</w:t>
            </w:r>
            <w:proofErr w:type="spellEnd"/>
            <w:r w:rsidRPr="00E854C3">
              <w:rPr>
                <w:sz w:val="20"/>
                <w:szCs w:val="20"/>
                <w:lang w:eastAsia="ja-JP"/>
              </w:rPr>
              <w:t xml:space="preserve"> of A, B, C and D:</w:t>
            </w:r>
          </w:p>
          <w:p w14:paraId="362D2519" w14:textId="77777777" w:rsidR="00E854C3" w:rsidRPr="00E854C3" w:rsidRDefault="00E854C3" w:rsidP="009E7826">
            <w:pPr>
              <w:pStyle w:val="ListParagraph"/>
              <w:numPr>
                <w:ilvl w:val="2"/>
                <w:numId w:val="12"/>
              </w:numPr>
              <w:overflowPunct w:val="0"/>
              <w:autoSpaceDE w:val="0"/>
              <w:autoSpaceDN w:val="0"/>
              <w:adjustRightInd w:val="0"/>
              <w:spacing w:after="180" w:line="256" w:lineRule="auto"/>
              <w:contextualSpacing w:val="0"/>
              <w:rPr>
                <w:sz w:val="20"/>
                <w:szCs w:val="20"/>
                <w:lang w:eastAsia="ja-JP"/>
              </w:rPr>
            </w:pPr>
            <w:r w:rsidRPr="00E854C3">
              <w:rPr>
                <w:sz w:val="20"/>
                <w:szCs w:val="20"/>
                <w:lang w:eastAsia="ja-JP"/>
              </w:rPr>
              <w:t xml:space="preserve">A = [-58] </w:t>
            </w:r>
            <w:proofErr w:type="spellStart"/>
            <w:r w:rsidRPr="00E854C3">
              <w:rPr>
                <w:sz w:val="20"/>
                <w:szCs w:val="20"/>
                <w:lang w:eastAsia="ja-JP"/>
              </w:rPr>
              <w:t>dBm</w:t>
            </w:r>
            <w:proofErr w:type="spellEnd"/>
          </w:p>
          <w:p w14:paraId="7CF5038C" w14:textId="77777777" w:rsidR="00E854C3" w:rsidRPr="00E854C3" w:rsidRDefault="00E854C3" w:rsidP="009E7826">
            <w:pPr>
              <w:pStyle w:val="ListParagraph"/>
              <w:numPr>
                <w:ilvl w:val="2"/>
                <w:numId w:val="12"/>
              </w:numPr>
              <w:overflowPunct w:val="0"/>
              <w:autoSpaceDE w:val="0"/>
              <w:autoSpaceDN w:val="0"/>
              <w:adjustRightInd w:val="0"/>
              <w:spacing w:after="180" w:line="256" w:lineRule="auto"/>
              <w:contextualSpacing w:val="0"/>
              <w:rPr>
                <w:sz w:val="20"/>
                <w:szCs w:val="20"/>
                <w:lang w:eastAsia="ja-JP"/>
              </w:rPr>
            </w:pPr>
            <w:r w:rsidRPr="00E854C3">
              <w:rPr>
                <w:sz w:val="20"/>
                <w:szCs w:val="20"/>
                <w:lang w:eastAsia="ja-JP"/>
              </w:rPr>
              <w:t xml:space="preserve">B = [-40] </w:t>
            </w:r>
            <w:proofErr w:type="spellStart"/>
            <w:r w:rsidRPr="00E854C3">
              <w:rPr>
                <w:sz w:val="20"/>
                <w:szCs w:val="20"/>
                <w:lang w:eastAsia="ja-JP"/>
              </w:rPr>
              <w:t>dBm</w:t>
            </w:r>
            <w:proofErr w:type="spellEnd"/>
          </w:p>
          <w:p w14:paraId="5E961F66" w14:textId="77777777" w:rsidR="00E854C3" w:rsidRPr="00E854C3" w:rsidRDefault="00E854C3" w:rsidP="009E7826">
            <w:pPr>
              <w:pStyle w:val="ListParagraph"/>
              <w:numPr>
                <w:ilvl w:val="2"/>
                <w:numId w:val="12"/>
              </w:numPr>
              <w:overflowPunct w:val="0"/>
              <w:autoSpaceDE w:val="0"/>
              <w:autoSpaceDN w:val="0"/>
              <w:adjustRightInd w:val="0"/>
              <w:spacing w:after="180" w:line="256" w:lineRule="auto"/>
              <w:contextualSpacing w:val="0"/>
              <w:rPr>
                <w:sz w:val="20"/>
                <w:szCs w:val="20"/>
                <w:lang w:eastAsia="ja-JP"/>
              </w:rPr>
            </w:pPr>
            <w:r w:rsidRPr="00E854C3">
              <w:rPr>
                <w:sz w:val="20"/>
                <w:szCs w:val="20"/>
                <w:lang w:eastAsia="ja-JP"/>
              </w:rPr>
              <w:t>C = 10dB</w:t>
            </w:r>
          </w:p>
          <w:p w14:paraId="403F6A8A" w14:textId="77777777" w:rsidR="00E854C3" w:rsidRPr="00E854C3" w:rsidRDefault="00E854C3" w:rsidP="009E7826">
            <w:pPr>
              <w:pStyle w:val="ListParagraph"/>
              <w:numPr>
                <w:ilvl w:val="2"/>
                <w:numId w:val="12"/>
              </w:numPr>
              <w:overflowPunct w:val="0"/>
              <w:autoSpaceDE w:val="0"/>
              <w:autoSpaceDN w:val="0"/>
              <w:adjustRightInd w:val="0"/>
              <w:spacing w:after="180" w:line="256" w:lineRule="auto"/>
              <w:contextualSpacing w:val="0"/>
              <w:rPr>
                <w:sz w:val="20"/>
                <w:szCs w:val="20"/>
                <w:lang w:eastAsia="ja-JP"/>
              </w:rPr>
            </w:pPr>
            <w:r w:rsidRPr="00E854C3">
              <w:rPr>
                <w:sz w:val="20"/>
                <w:szCs w:val="20"/>
                <w:lang w:eastAsia="ja-JP"/>
              </w:rPr>
              <w:t>D = [19] dB</w:t>
            </w:r>
          </w:p>
          <w:p w14:paraId="136AD651" w14:textId="77777777" w:rsidR="00403A4B" w:rsidRDefault="00403A4B" w:rsidP="00C73B33">
            <w:pPr>
              <w:spacing w:after="0"/>
              <w:rPr>
                <w:b/>
                <w:bCs/>
                <w:lang w:val="en-US"/>
              </w:rPr>
            </w:pPr>
          </w:p>
        </w:tc>
      </w:tr>
    </w:tbl>
    <w:p w14:paraId="66BDFD3A" w14:textId="77777777" w:rsidR="00F42F89" w:rsidRDefault="00F42F89" w:rsidP="00C73B33">
      <w:pPr>
        <w:spacing w:after="0"/>
        <w:rPr>
          <w:b/>
          <w:bCs/>
          <w:lang w:val="en-US"/>
        </w:rPr>
      </w:pPr>
    </w:p>
    <w:p w14:paraId="4339D861" w14:textId="7715F95F" w:rsidR="00617491" w:rsidRPr="003A68F5" w:rsidRDefault="00BA1EA2" w:rsidP="003A68F5">
      <w:pPr>
        <w:spacing w:after="0"/>
        <w:rPr>
          <w:rFonts w:eastAsia="Times New Roman"/>
          <w:lang w:val="en-US"/>
        </w:rPr>
      </w:pPr>
      <w:r>
        <w:rPr>
          <w:lang w:val="en-US"/>
        </w:rPr>
        <w:t>One of</w:t>
      </w:r>
      <w:r w:rsidR="00CC1AED">
        <w:rPr>
          <w:lang w:val="en-US"/>
        </w:rPr>
        <w:t xml:space="preserve"> the </w:t>
      </w:r>
      <w:r w:rsidR="007777F8">
        <w:rPr>
          <w:lang w:val="en-US"/>
        </w:rPr>
        <w:t xml:space="preserve">topics to be clarified is what should RAN1 assume </w:t>
      </w:r>
      <w:r w:rsidR="006F22E9">
        <w:rPr>
          <w:lang w:val="en-US"/>
        </w:rPr>
        <w:t xml:space="preserve">about the applicability of sub-band filtering at the BS and its impact to the noise </w:t>
      </w:r>
      <w:r w:rsidR="006F22E9" w:rsidRPr="00993C56">
        <w:rPr>
          <w:lang w:val="en-US"/>
        </w:rPr>
        <w:t xml:space="preserve">figure model. </w:t>
      </w:r>
      <w:r w:rsidR="00E13258" w:rsidRPr="00993C56">
        <w:rPr>
          <w:lang w:val="en-US"/>
        </w:rPr>
        <w:t xml:space="preserve">In our opinion, </w:t>
      </w:r>
      <w:r w:rsidR="001B1C71" w:rsidRPr="00993C56">
        <w:rPr>
          <w:lang w:val="en-US"/>
        </w:rPr>
        <w:t>s</w:t>
      </w:r>
      <w:r w:rsidR="007C307C" w:rsidRPr="007C307C">
        <w:rPr>
          <w:rFonts w:eastAsia="Times New Roman"/>
          <w:lang w:val="en-US"/>
        </w:rPr>
        <w:t xml:space="preserve">ub-band filtering is not feasible as </w:t>
      </w:r>
      <w:r w:rsidR="00D86CD1">
        <w:rPr>
          <w:rFonts w:eastAsia="Times New Roman"/>
          <w:lang w:val="en-US"/>
        </w:rPr>
        <w:t>imposes the following</w:t>
      </w:r>
      <w:r w:rsidR="007C307C" w:rsidRPr="003A68F5">
        <w:rPr>
          <w:lang w:val="en-US"/>
        </w:rPr>
        <w:t xml:space="preserve"> challenges:</w:t>
      </w:r>
    </w:p>
    <w:p w14:paraId="1C987985" w14:textId="2B7E90F3" w:rsidR="007C307C" w:rsidRPr="00617491" w:rsidRDefault="007C307C" w:rsidP="009E7826">
      <w:pPr>
        <w:pStyle w:val="ListParagraph"/>
        <w:numPr>
          <w:ilvl w:val="0"/>
          <w:numId w:val="14"/>
        </w:numPr>
        <w:rPr>
          <w:sz w:val="20"/>
          <w:szCs w:val="20"/>
          <w:lang w:val="en-US"/>
        </w:rPr>
      </w:pPr>
      <w:r w:rsidRPr="00617491">
        <w:rPr>
          <w:sz w:val="20"/>
          <w:szCs w:val="20"/>
          <w:lang w:val="en-US"/>
        </w:rPr>
        <w:t>Significant insertion loss</w:t>
      </w:r>
      <w:r w:rsidR="00122344">
        <w:rPr>
          <w:sz w:val="20"/>
          <w:szCs w:val="20"/>
          <w:lang w:val="en-US"/>
        </w:rPr>
        <w:t xml:space="preserve">, which implies a noise figure </w:t>
      </w:r>
      <w:r w:rsidRPr="00617491">
        <w:rPr>
          <w:sz w:val="20"/>
          <w:szCs w:val="20"/>
          <w:lang w:val="en-US"/>
        </w:rPr>
        <w:t xml:space="preserve">increase that can hardly be accommodated in the 1 dB desensitization </w:t>
      </w:r>
      <w:r w:rsidR="00122344">
        <w:rPr>
          <w:sz w:val="20"/>
          <w:szCs w:val="20"/>
          <w:lang w:val="en-US"/>
        </w:rPr>
        <w:t>target</w:t>
      </w:r>
      <w:r w:rsidRPr="00617491">
        <w:rPr>
          <w:sz w:val="20"/>
          <w:szCs w:val="20"/>
          <w:lang w:val="en-US"/>
        </w:rPr>
        <w:t>. </w:t>
      </w:r>
    </w:p>
    <w:p w14:paraId="207AB451" w14:textId="204BCC17" w:rsidR="007C307C" w:rsidRPr="008A1138" w:rsidRDefault="007C307C" w:rsidP="009E7826">
      <w:pPr>
        <w:pStyle w:val="ListParagraph"/>
        <w:numPr>
          <w:ilvl w:val="0"/>
          <w:numId w:val="14"/>
        </w:numPr>
        <w:rPr>
          <w:sz w:val="20"/>
          <w:szCs w:val="20"/>
          <w:lang w:val="en-US"/>
        </w:rPr>
      </w:pPr>
      <w:r w:rsidRPr="008A1138">
        <w:rPr>
          <w:sz w:val="20"/>
          <w:szCs w:val="20"/>
          <w:lang w:val="en-US"/>
        </w:rPr>
        <w:t>Considerable transition band and temperature dependency of the passband position</w:t>
      </w:r>
      <w:r w:rsidR="002E7A9F">
        <w:rPr>
          <w:sz w:val="20"/>
          <w:szCs w:val="20"/>
          <w:lang w:val="en-US"/>
        </w:rPr>
        <w:t>, which leads to</w:t>
      </w:r>
      <w:r w:rsidRPr="008A1138">
        <w:rPr>
          <w:sz w:val="20"/>
          <w:szCs w:val="20"/>
          <w:lang w:val="en-US"/>
        </w:rPr>
        <w:t xml:space="preserve"> larger guard band between the sub-bands needed and less BW is usable for UL </w:t>
      </w:r>
    </w:p>
    <w:p w14:paraId="1E644877" w14:textId="77777777" w:rsidR="007C307C" w:rsidRPr="008A1138" w:rsidRDefault="007C307C" w:rsidP="009E7826">
      <w:pPr>
        <w:pStyle w:val="ListParagraph"/>
        <w:numPr>
          <w:ilvl w:val="0"/>
          <w:numId w:val="14"/>
        </w:numPr>
        <w:rPr>
          <w:sz w:val="20"/>
          <w:szCs w:val="20"/>
          <w:lang w:val="en-US"/>
        </w:rPr>
      </w:pPr>
      <w:r w:rsidRPr="008A1138">
        <w:rPr>
          <w:sz w:val="20"/>
          <w:szCs w:val="20"/>
          <w:lang w:val="en-US"/>
        </w:rPr>
        <w:t>Group delay distortion close to the cut-off frequencies  </w:t>
      </w:r>
    </w:p>
    <w:p w14:paraId="083CCA30" w14:textId="77777777" w:rsidR="007C307C" w:rsidRPr="008A1138" w:rsidRDefault="007C307C" w:rsidP="009E7826">
      <w:pPr>
        <w:pStyle w:val="ListParagraph"/>
        <w:numPr>
          <w:ilvl w:val="0"/>
          <w:numId w:val="14"/>
        </w:numPr>
        <w:rPr>
          <w:sz w:val="20"/>
          <w:szCs w:val="20"/>
          <w:lang w:val="en-US"/>
        </w:rPr>
      </w:pPr>
      <w:r w:rsidRPr="008A1138">
        <w:rPr>
          <w:sz w:val="20"/>
          <w:szCs w:val="20"/>
          <w:lang w:val="en-US"/>
        </w:rPr>
        <w:t>Incompatibility with a typical multi-carrier gNB design </w:t>
      </w:r>
    </w:p>
    <w:p w14:paraId="1F253575" w14:textId="77777777" w:rsidR="007C307C" w:rsidRPr="008A1138" w:rsidRDefault="007C307C" w:rsidP="009E7826">
      <w:pPr>
        <w:pStyle w:val="ListParagraph"/>
        <w:numPr>
          <w:ilvl w:val="0"/>
          <w:numId w:val="14"/>
        </w:numPr>
        <w:rPr>
          <w:sz w:val="20"/>
          <w:szCs w:val="20"/>
          <w:lang w:val="en-US"/>
        </w:rPr>
      </w:pPr>
      <w:r w:rsidRPr="008A1138">
        <w:rPr>
          <w:sz w:val="20"/>
          <w:szCs w:val="20"/>
          <w:lang w:val="en-US"/>
        </w:rPr>
        <w:t>Increased complexity as switches are needed for by-pass in UL slots for full BW </w:t>
      </w:r>
    </w:p>
    <w:p w14:paraId="71808ECF" w14:textId="77777777" w:rsidR="007C307C" w:rsidRPr="008A1138" w:rsidRDefault="007C307C" w:rsidP="009E7826">
      <w:pPr>
        <w:pStyle w:val="ListParagraph"/>
        <w:numPr>
          <w:ilvl w:val="0"/>
          <w:numId w:val="14"/>
        </w:numPr>
        <w:rPr>
          <w:sz w:val="20"/>
          <w:szCs w:val="20"/>
          <w:lang w:val="en-US"/>
        </w:rPr>
      </w:pPr>
      <w:r w:rsidRPr="008A1138">
        <w:rPr>
          <w:sz w:val="20"/>
          <w:szCs w:val="20"/>
          <w:lang w:val="en-US"/>
        </w:rPr>
        <w:t>Additional space needed in RX chain that is not available in typical gNB design </w:t>
      </w:r>
    </w:p>
    <w:p w14:paraId="6BF39C13" w14:textId="77777777" w:rsidR="007C307C" w:rsidRPr="008A1138" w:rsidRDefault="007C307C" w:rsidP="009E7826">
      <w:pPr>
        <w:pStyle w:val="ListParagraph"/>
        <w:numPr>
          <w:ilvl w:val="0"/>
          <w:numId w:val="14"/>
        </w:numPr>
        <w:rPr>
          <w:sz w:val="20"/>
          <w:szCs w:val="20"/>
          <w:lang w:val="en-US"/>
        </w:rPr>
      </w:pPr>
      <w:r w:rsidRPr="008A1138">
        <w:rPr>
          <w:sz w:val="20"/>
          <w:szCs w:val="20"/>
          <w:lang w:val="en-US"/>
        </w:rPr>
        <w:t>Overall additional power consumption which leads to thermal management issues </w:t>
      </w:r>
    </w:p>
    <w:p w14:paraId="7BB76EEC" w14:textId="53F3602F" w:rsidR="007C307C" w:rsidRPr="008A1138" w:rsidRDefault="007C307C" w:rsidP="009E7826">
      <w:pPr>
        <w:pStyle w:val="ListParagraph"/>
        <w:numPr>
          <w:ilvl w:val="0"/>
          <w:numId w:val="14"/>
        </w:numPr>
        <w:rPr>
          <w:sz w:val="20"/>
          <w:szCs w:val="20"/>
          <w:lang w:val="en-US"/>
        </w:rPr>
      </w:pPr>
      <w:r w:rsidRPr="008A1138">
        <w:rPr>
          <w:sz w:val="20"/>
          <w:szCs w:val="20"/>
          <w:lang w:val="en-US"/>
        </w:rPr>
        <w:t>Frequency drift over temperature that will impact filter insertion loss and rejection performance, hence impacts the RX lineup performance </w:t>
      </w:r>
    </w:p>
    <w:p w14:paraId="58131E6A" w14:textId="77777777" w:rsidR="00E13258" w:rsidRDefault="00E13258" w:rsidP="00C73B33">
      <w:pPr>
        <w:spacing w:after="0"/>
        <w:rPr>
          <w:lang w:val="en-US"/>
        </w:rPr>
      </w:pPr>
    </w:p>
    <w:p w14:paraId="3413D9ED" w14:textId="47FCF11F" w:rsidR="00DD7CC4" w:rsidRDefault="00DD7CC4" w:rsidP="00C73B33">
      <w:pPr>
        <w:spacing w:after="0"/>
        <w:rPr>
          <w:lang w:val="en-US"/>
        </w:rPr>
      </w:pPr>
      <w:r>
        <w:rPr>
          <w:lang w:val="en-US"/>
        </w:rPr>
        <w:t xml:space="preserve">Additionally, since RAN4 didn’t reach an agreement on this topic, </w:t>
      </w:r>
      <w:r w:rsidR="00B063F5">
        <w:rPr>
          <w:lang w:val="en-US"/>
        </w:rPr>
        <w:t xml:space="preserve">for RAN1 system-level evaluations, </w:t>
      </w:r>
      <w:r w:rsidR="00183471">
        <w:rPr>
          <w:lang w:val="en-US"/>
        </w:rPr>
        <w:t>the FR1 WA BS noise figure model should not consider sub-band filtering as baseline.</w:t>
      </w:r>
    </w:p>
    <w:p w14:paraId="2A7143E7" w14:textId="77777777" w:rsidR="00183471" w:rsidRDefault="00183471" w:rsidP="00C73B33">
      <w:pPr>
        <w:spacing w:after="0"/>
        <w:rPr>
          <w:lang w:val="en-US"/>
        </w:rPr>
      </w:pPr>
    </w:p>
    <w:p w14:paraId="601C30AC" w14:textId="41A270BD" w:rsidR="00E13258" w:rsidRDefault="00AF34CE" w:rsidP="002A4D57">
      <w:pPr>
        <w:pStyle w:val="Observation"/>
        <w:numPr>
          <w:ilvl w:val="0"/>
          <w:numId w:val="22"/>
        </w:numPr>
        <w:ind w:hanging="720"/>
        <w:rPr>
          <w:lang w:val="en-US"/>
        </w:rPr>
      </w:pPr>
      <w:r>
        <w:rPr>
          <w:lang w:val="en-US"/>
        </w:rPr>
        <w:t>Sub-</w:t>
      </w:r>
      <w:r w:rsidRPr="002A4D57">
        <w:t>band</w:t>
      </w:r>
      <w:r>
        <w:rPr>
          <w:lang w:val="en-US"/>
        </w:rPr>
        <w:t xml:space="preserve"> filtering is not considered </w:t>
      </w:r>
      <w:r w:rsidR="00CE7A8E">
        <w:rPr>
          <w:lang w:val="en-US"/>
        </w:rPr>
        <w:t xml:space="preserve">applicable for </w:t>
      </w:r>
      <w:r w:rsidR="002E7A9F">
        <w:rPr>
          <w:lang w:val="en-US"/>
        </w:rPr>
        <w:t>FR1</w:t>
      </w:r>
      <w:r w:rsidR="00CE7A8E">
        <w:rPr>
          <w:lang w:val="en-US"/>
        </w:rPr>
        <w:t xml:space="preserve"> wide-area base </w:t>
      </w:r>
      <w:r w:rsidR="00CE7A8E" w:rsidRPr="002A4D57">
        <w:t>stations</w:t>
      </w:r>
      <w:r w:rsidR="00FC7DC8">
        <w:rPr>
          <w:lang w:val="en-US"/>
        </w:rPr>
        <w:t>.</w:t>
      </w:r>
    </w:p>
    <w:p w14:paraId="43FFFD09" w14:textId="77777777" w:rsidR="00CE7A8E" w:rsidRDefault="00CE7A8E" w:rsidP="00C73B33">
      <w:pPr>
        <w:spacing w:after="0"/>
        <w:rPr>
          <w:b/>
          <w:bCs/>
          <w:lang w:val="en-US"/>
        </w:rPr>
      </w:pPr>
    </w:p>
    <w:p w14:paraId="7E177094" w14:textId="7E9BF51B" w:rsidR="0001081B" w:rsidRPr="007D73EC" w:rsidRDefault="009A274F" w:rsidP="007D73EC">
      <w:pPr>
        <w:pStyle w:val="ListParagraph"/>
        <w:numPr>
          <w:ilvl w:val="0"/>
          <w:numId w:val="17"/>
        </w:numPr>
        <w:ind w:hanging="720"/>
        <w:rPr>
          <w:sz w:val="20"/>
          <w:szCs w:val="20"/>
          <w:lang w:val="en-US"/>
        </w:rPr>
      </w:pPr>
      <w:r w:rsidRPr="007D73EC">
        <w:rPr>
          <w:sz w:val="20"/>
          <w:szCs w:val="20"/>
          <w:lang w:val="en-US"/>
        </w:rPr>
        <w:t xml:space="preserve">FR1 </w:t>
      </w:r>
      <w:r w:rsidR="00965B36" w:rsidRPr="007D73EC">
        <w:rPr>
          <w:sz w:val="20"/>
          <w:szCs w:val="20"/>
          <w:lang w:val="en-US"/>
        </w:rPr>
        <w:t xml:space="preserve">wide-area base stations </w:t>
      </w:r>
      <w:r w:rsidRPr="007D73EC">
        <w:rPr>
          <w:sz w:val="20"/>
          <w:szCs w:val="20"/>
          <w:lang w:val="en-US"/>
        </w:rPr>
        <w:t xml:space="preserve">should not consider sub-band filtering and </w:t>
      </w:r>
      <w:r w:rsidR="00965B36" w:rsidRPr="007D73EC">
        <w:rPr>
          <w:sz w:val="20"/>
          <w:szCs w:val="20"/>
          <w:lang w:val="en-US"/>
        </w:rPr>
        <w:t>the noise figure model s</w:t>
      </w:r>
      <w:r w:rsidRPr="007D73EC">
        <w:rPr>
          <w:sz w:val="20"/>
          <w:szCs w:val="20"/>
          <w:lang w:val="en-US"/>
        </w:rPr>
        <w:t xml:space="preserve">hould follow the </w:t>
      </w:r>
      <w:r w:rsidR="0001081B" w:rsidRPr="007D73EC">
        <w:rPr>
          <w:sz w:val="20"/>
          <w:szCs w:val="20"/>
          <w:lang w:val="en-US"/>
        </w:rPr>
        <w:t>values below as baseline</w:t>
      </w:r>
      <w:r w:rsidR="00C158D6" w:rsidRPr="007D73EC">
        <w:rPr>
          <w:sz w:val="20"/>
          <w:szCs w:val="20"/>
          <w:lang w:val="en-US"/>
        </w:rPr>
        <w:t>.</w:t>
      </w:r>
      <w:r w:rsidR="007D73EC" w:rsidRPr="007D73EC">
        <w:rPr>
          <w:sz w:val="20"/>
          <w:szCs w:val="20"/>
          <w:lang w:val="en-US"/>
        </w:rPr>
        <w:t xml:space="preserve"> </w:t>
      </w:r>
      <w:r w:rsidR="0001081B" w:rsidRPr="007D73EC">
        <w:rPr>
          <w:sz w:val="20"/>
          <w:szCs w:val="20"/>
          <w:lang w:val="en-US"/>
        </w:rPr>
        <w:t>The values of A, B, C and D:</w:t>
      </w:r>
    </w:p>
    <w:p w14:paraId="52B90397" w14:textId="4EC37D37" w:rsidR="0001081B" w:rsidRPr="007D73EC" w:rsidRDefault="0001081B" w:rsidP="007D73EC">
      <w:pPr>
        <w:pStyle w:val="ListParagraph"/>
        <w:numPr>
          <w:ilvl w:val="1"/>
          <w:numId w:val="15"/>
        </w:numPr>
        <w:ind w:left="993" w:hanging="284"/>
        <w:rPr>
          <w:sz w:val="20"/>
          <w:szCs w:val="20"/>
          <w:lang w:val="en-US"/>
        </w:rPr>
      </w:pPr>
      <w:r w:rsidRPr="007D73EC">
        <w:rPr>
          <w:sz w:val="20"/>
          <w:szCs w:val="20"/>
          <w:lang w:val="en-US"/>
        </w:rPr>
        <w:t>A = -4</w:t>
      </w:r>
      <w:r w:rsidR="00FE2FFF" w:rsidRPr="007D73EC">
        <w:rPr>
          <w:sz w:val="20"/>
          <w:szCs w:val="20"/>
          <w:lang w:val="en-US"/>
        </w:rPr>
        <w:t>3</w:t>
      </w:r>
      <w:r w:rsidRPr="007D73EC">
        <w:rPr>
          <w:sz w:val="20"/>
          <w:szCs w:val="20"/>
          <w:lang w:val="en-US"/>
        </w:rPr>
        <w:t xml:space="preserve"> dBm</w:t>
      </w:r>
    </w:p>
    <w:p w14:paraId="3B0C7493" w14:textId="5B7B76BB" w:rsidR="0001081B" w:rsidRPr="007D73EC" w:rsidRDefault="0001081B" w:rsidP="007D73EC">
      <w:pPr>
        <w:pStyle w:val="ListParagraph"/>
        <w:numPr>
          <w:ilvl w:val="1"/>
          <w:numId w:val="15"/>
        </w:numPr>
        <w:ind w:left="993" w:hanging="284"/>
        <w:rPr>
          <w:sz w:val="20"/>
          <w:szCs w:val="20"/>
          <w:lang w:val="en-US"/>
        </w:rPr>
      </w:pPr>
      <w:r w:rsidRPr="007D73EC">
        <w:rPr>
          <w:sz w:val="20"/>
          <w:szCs w:val="20"/>
          <w:lang w:val="en-US"/>
        </w:rPr>
        <w:t xml:space="preserve">B = </w:t>
      </w:r>
      <w:r w:rsidR="00FE2FFF" w:rsidRPr="007D73EC">
        <w:rPr>
          <w:sz w:val="20"/>
          <w:szCs w:val="20"/>
          <w:lang w:val="en-US"/>
        </w:rPr>
        <w:t>-25 dBm</w:t>
      </w:r>
    </w:p>
    <w:p w14:paraId="35703D12" w14:textId="55A60537" w:rsidR="0001081B" w:rsidRPr="007D73EC" w:rsidRDefault="0001081B" w:rsidP="007D73EC">
      <w:pPr>
        <w:pStyle w:val="ListParagraph"/>
        <w:numPr>
          <w:ilvl w:val="1"/>
          <w:numId w:val="15"/>
        </w:numPr>
        <w:ind w:left="993" w:hanging="284"/>
        <w:rPr>
          <w:sz w:val="20"/>
          <w:szCs w:val="20"/>
          <w:lang w:val="en-US"/>
        </w:rPr>
      </w:pPr>
      <w:r w:rsidRPr="007D73EC">
        <w:rPr>
          <w:sz w:val="20"/>
          <w:szCs w:val="20"/>
          <w:lang w:val="en-US"/>
        </w:rPr>
        <w:t xml:space="preserve">C = </w:t>
      </w:r>
      <w:r w:rsidR="00FE2FFF" w:rsidRPr="007D73EC">
        <w:rPr>
          <w:sz w:val="20"/>
          <w:szCs w:val="20"/>
          <w:lang w:val="en-US"/>
        </w:rPr>
        <w:t>5 dB</w:t>
      </w:r>
    </w:p>
    <w:p w14:paraId="37EA160F" w14:textId="61994318" w:rsidR="00FE2FFF" w:rsidRPr="007D73EC" w:rsidRDefault="00FE2FFF" w:rsidP="007D73EC">
      <w:pPr>
        <w:pStyle w:val="ListParagraph"/>
        <w:numPr>
          <w:ilvl w:val="1"/>
          <w:numId w:val="15"/>
        </w:numPr>
        <w:ind w:left="993" w:hanging="284"/>
        <w:rPr>
          <w:sz w:val="20"/>
          <w:szCs w:val="20"/>
          <w:lang w:val="en-US"/>
        </w:rPr>
      </w:pPr>
      <w:r w:rsidRPr="007D73EC">
        <w:rPr>
          <w:sz w:val="20"/>
          <w:szCs w:val="20"/>
          <w:lang w:val="en-US"/>
        </w:rPr>
        <w:t>D = 14 dB</w:t>
      </w:r>
    </w:p>
    <w:p w14:paraId="510413E1" w14:textId="45A1CA9A" w:rsidR="00F4293E" w:rsidRDefault="00F41BC2" w:rsidP="00886907">
      <w:pPr>
        <w:pStyle w:val="Heading2"/>
        <w:rPr>
          <w:lang w:val="en-US"/>
        </w:rPr>
      </w:pPr>
      <w:r>
        <w:rPr>
          <w:lang w:val="en-US"/>
        </w:rPr>
        <w:t>Discussion on UPT gain</w:t>
      </w:r>
    </w:p>
    <w:p w14:paraId="2E10227D" w14:textId="2E319CD5" w:rsidR="00F4293E" w:rsidRDefault="00763CC6" w:rsidP="00C73B33">
      <w:pPr>
        <w:spacing w:after="0"/>
        <w:rPr>
          <w:lang w:val="en-US"/>
        </w:rPr>
      </w:pPr>
      <w:r>
        <w:rPr>
          <w:lang w:val="en-US"/>
        </w:rPr>
        <w:t xml:space="preserve">Several </w:t>
      </w:r>
      <w:r w:rsidR="00C112E1">
        <w:rPr>
          <w:lang w:val="en-US"/>
        </w:rPr>
        <w:t xml:space="preserve">SBFD </w:t>
      </w:r>
      <w:r w:rsidR="00897362">
        <w:rPr>
          <w:lang w:val="en-US"/>
        </w:rPr>
        <w:t xml:space="preserve">radio frame configurations </w:t>
      </w:r>
      <w:r>
        <w:rPr>
          <w:lang w:val="en-US"/>
        </w:rPr>
        <w:t xml:space="preserve">are </w:t>
      </w:r>
      <w:r w:rsidR="00FC41A7">
        <w:rPr>
          <w:lang w:val="en-US"/>
        </w:rPr>
        <w:t xml:space="preserve">considered </w:t>
      </w:r>
      <w:r w:rsidR="00B53B96">
        <w:rPr>
          <w:lang w:val="en-US"/>
        </w:rPr>
        <w:t>for the SBFD</w:t>
      </w:r>
      <w:r w:rsidR="00FC41A7">
        <w:rPr>
          <w:lang w:val="en-US"/>
        </w:rPr>
        <w:t xml:space="preserve"> RAN1 simulations</w:t>
      </w:r>
      <w:r w:rsidR="00453C43">
        <w:rPr>
          <w:lang w:val="en-US"/>
        </w:rPr>
        <w:t xml:space="preserve"> as </w:t>
      </w:r>
      <w:r w:rsidR="00F42F89">
        <w:rPr>
          <w:lang w:val="en-US"/>
        </w:rPr>
        <w:t>indicated in TR xx:</w:t>
      </w:r>
    </w:p>
    <w:p w14:paraId="024915B6" w14:textId="77777777" w:rsidR="00F42F89" w:rsidRDefault="00F42F89" w:rsidP="00C73B33">
      <w:pPr>
        <w:spacing w:after="0"/>
        <w:rPr>
          <w:lang w:val="en-US"/>
        </w:rPr>
      </w:pPr>
    </w:p>
    <w:tbl>
      <w:tblPr>
        <w:tblStyle w:val="TableGrid"/>
        <w:tblW w:w="0" w:type="auto"/>
        <w:tblLook w:val="04A0" w:firstRow="1" w:lastRow="0" w:firstColumn="1" w:lastColumn="0" w:noHBand="0" w:noVBand="1"/>
      </w:tblPr>
      <w:tblGrid>
        <w:gridCol w:w="9629"/>
      </w:tblGrid>
      <w:tr w:rsidR="00F42F89" w14:paraId="5177208D" w14:textId="77777777" w:rsidTr="00F42F89">
        <w:tc>
          <w:tcPr>
            <w:tcW w:w="9629" w:type="dxa"/>
          </w:tcPr>
          <w:p w14:paraId="5A546C63" w14:textId="77777777" w:rsidR="00F42F89" w:rsidRDefault="00F42F89" w:rsidP="00F42F89">
            <w:pPr>
              <w:jc w:val="both"/>
            </w:pPr>
            <w:r>
              <w:t>For performance evaluation and comparison between baseline legacy TDD operation and SBFD operation, one or more of the following alternatives can be considered:</w:t>
            </w:r>
          </w:p>
          <w:p w14:paraId="73CF0AD2" w14:textId="77777777" w:rsidR="00F42F89" w:rsidRDefault="00F42F89" w:rsidP="00F42F89">
            <w:pPr>
              <w:pStyle w:val="B1"/>
            </w:pPr>
            <w:r>
              <w:t>-</w:t>
            </w:r>
            <w:r>
              <w:tab/>
              <w:t xml:space="preserve">Alt 1 (No SBFD DL subband in the slots/symbols that correspond to UL slots/symbols in legacy TDD): </w:t>
            </w:r>
          </w:p>
          <w:p w14:paraId="68DF19F7" w14:textId="77777777" w:rsidR="00F42F89" w:rsidRDefault="00F42F89" w:rsidP="00F42F89">
            <w:pPr>
              <w:pStyle w:val="B2"/>
            </w:pPr>
            <w:r>
              <w:t>-</w:t>
            </w:r>
            <w:r>
              <w:tab/>
              <w:t>Legacy TDD: Static TDD UL/DL configuration with {DDDSU}, where S=[12D:2G:0U]</w:t>
            </w:r>
          </w:p>
          <w:p w14:paraId="51F4065A" w14:textId="77777777" w:rsidR="00F42F89" w:rsidRDefault="00F42F89" w:rsidP="00F42F89">
            <w:pPr>
              <w:pStyle w:val="B2"/>
            </w:pPr>
            <w:r>
              <w:t>-</w:t>
            </w:r>
            <w:r>
              <w:tab/>
              <w:t>SBFD: Frame structure#1 (DXXXU), where X denotes a SBFD slot. In time domain, SBFD UL subband spans all the symbols in a SBFD slot. In frequency domain, SBFD UL subband is about 20% of the channel bandwidth.</w:t>
            </w:r>
          </w:p>
          <w:p w14:paraId="19A47A92" w14:textId="77777777" w:rsidR="00F42F89" w:rsidRDefault="00F42F89" w:rsidP="00F42F89">
            <w:pPr>
              <w:pStyle w:val="B1"/>
            </w:pPr>
            <w:r>
              <w:t>-</w:t>
            </w:r>
            <w:r>
              <w:tab/>
              <w:t xml:space="preserve">Alt 2 (No SBFD DL subband in the slots/symbols that correspond to UL slots/symbols in legacy TDD): </w:t>
            </w:r>
          </w:p>
          <w:p w14:paraId="55FEFEA4" w14:textId="77777777" w:rsidR="00F42F89" w:rsidRDefault="00F42F89" w:rsidP="00F42F89">
            <w:pPr>
              <w:pStyle w:val="B2"/>
            </w:pPr>
            <w:r>
              <w:t>-</w:t>
            </w:r>
            <w:r>
              <w:tab/>
              <w:t>Legacy TDD: Static TDD UL/DL configuration with {DDDSU}, where S=[12D:2G:0U]</w:t>
            </w:r>
          </w:p>
          <w:p w14:paraId="327BBDFC" w14:textId="77777777" w:rsidR="00F42F89" w:rsidRDefault="00F42F89" w:rsidP="00F42F89">
            <w:pPr>
              <w:pStyle w:val="B2"/>
            </w:pPr>
            <w:r>
              <w:t>-</w:t>
            </w:r>
            <w:r>
              <w:tab/>
              <w:t>SBFD: Frame structure#2 (XXXXU), where X denotes a SBFD slot. In time domain, SBFD UL subband spans all the symbols in a SBFD slot. In frequency domain, SBFD UL subband is about 20% of the channel bandwidth.</w:t>
            </w:r>
          </w:p>
          <w:p w14:paraId="50342F4F" w14:textId="77777777" w:rsidR="00F42F89" w:rsidRDefault="00F42F89" w:rsidP="00F42F89">
            <w:pPr>
              <w:pStyle w:val="B1"/>
            </w:pPr>
            <w:r>
              <w:t>-</w:t>
            </w:r>
            <w:r>
              <w:tab/>
              <w:t xml:space="preserve">Alt 3 (strive for the same UL/DL resource ratio between Legacy TDD and SBFD): </w:t>
            </w:r>
          </w:p>
          <w:p w14:paraId="7D07BD77" w14:textId="77777777" w:rsidR="00F42F89" w:rsidRDefault="00F42F89" w:rsidP="00F42F89">
            <w:pPr>
              <w:pStyle w:val="B2"/>
            </w:pPr>
            <w:r>
              <w:t>-</w:t>
            </w:r>
            <w:r>
              <w:tab/>
              <w:t>Legacy TDD: Static TDD UL/DL configuration with {DDSUU}, where S=[12D:2G:0U]</w:t>
            </w:r>
          </w:p>
          <w:p w14:paraId="2CFC8148" w14:textId="77777777" w:rsidR="00F42F89" w:rsidRDefault="00F42F89" w:rsidP="00F42F89">
            <w:pPr>
              <w:pStyle w:val="B2"/>
            </w:pPr>
            <w:r>
              <w:t>-</w:t>
            </w:r>
            <w:r>
              <w:tab/>
              <w:t>SBFD: Frame structure#2 (XXXXU), where X denotes a SBFD slot. In time domain, SBFD UL subband spans all the symbols in a SBFD slot. In frequency domain, SBFD UL subband is about 25% of the channel bandwidth.</w:t>
            </w:r>
          </w:p>
          <w:p w14:paraId="6DF87527" w14:textId="77777777" w:rsidR="00F42F89" w:rsidRDefault="00F42F89" w:rsidP="00F42F89">
            <w:pPr>
              <w:pStyle w:val="B2"/>
            </w:pPr>
            <w:bookmarkStart w:id="2" w:name="_Hlk124285151"/>
            <w:r>
              <w:t>-</w:t>
            </w:r>
            <w:r>
              <w:tab/>
              <w:t>Note: Alt 3 is deprioritized.</w:t>
            </w:r>
          </w:p>
          <w:bookmarkEnd w:id="2"/>
          <w:p w14:paraId="6FB35CBD" w14:textId="77777777" w:rsidR="00F42F89" w:rsidRDefault="00F42F89" w:rsidP="00F42F89">
            <w:pPr>
              <w:pStyle w:val="B1"/>
            </w:pPr>
            <w:r>
              <w:lastRenderedPageBreak/>
              <w:t>-</w:t>
            </w:r>
            <w:r>
              <w:tab/>
              <w:t xml:space="preserve">Alt 4 (strive for the same UL/DL resource ratio between Legacy TDD and SBFD): </w:t>
            </w:r>
          </w:p>
          <w:p w14:paraId="4EF9BD5D" w14:textId="77777777" w:rsidR="00F42F89" w:rsidRDefault="00F42F89" w:rsidP="00F42F89">
            <w:pPr>
              <w:pStyle w:val="B2"/>
            </w:pPr>
            <w:r>
              <w:t>-</w:t>
            </w:r>
            <w:r>
              <w:tab/>
              <w:t>Legacy TDD: Static TDD UL/DL configuration with {DDDSU}, where S=[12D:2G:0U]</w:t>
            </w:r>
          </w:p>
          <w:p w14:paraId="53326CC7" w14:textId="77777777" w:rsidR="00F42F89" w:rsidRDefault="00F42F89" w:rsidP="00A11022">
            <w:pPr>
              <w:spacing w:after="0"/>
              <w:ind w:left="567"/>
            </w:pPr>
            <w:r>
              <w:t>-</w:t>
            </w:r>
            <w:r>
              <w:tab/>
              <w:t>SBFD: Frame structure#3 (XXXXX), where X denotes a SBFD slot. In time domain, SBFD UL subband spans all the symbols in a SBFD slot. In frequency domain, SBFD UL subband is about 20% of the channel bandwidth</w:t>
            </w:r>
          </w:p>
          <w:p w14:paraId="50686F00" w14:textId="22488566" w:rsidR="00F42F89" w:rsidRDefault="00F42F89" w:rsidP="00F42F89">
            <w:pPr>
              <w:spacing w:after="0"/>
              <w:rPr>
                <w:lang w:val="en-US"/>
              </w:rPr>
            </w:pPr>
          </w:p>
        </w:tc>
      </w:tr>
    </w:tbl>
    <w:p w14:paraId="514B18DC" w14:textId="77777777" w:rsidR="00F42F89" w:rsidRPr="00763CC6" w:rsidRDefault="00F42F89" w:rsidP="00C73B33">
      <w:pPr>
        <w:spacing w:after="0"/>
        <w:rPr>
          <w:lang w:val="en-US"/>
        </w:rPr>
      </w:pPr>
    </w:p>
    <w:p w14:paraId="1E12D400" w14:textId="548DDDB5" w:rsidR="007745CA" w:rsidRDefault="001F4353" w:rsidP="00C73B33">
      <w:pPr>
        <w:spacing w:after="0"/>
        <w:rPr>
          <w:lang w:val="en-US"/>
        </w:rPr>
      </w:pPr>
      <w:r>
        <w:rPr>
          <w:lang w:val="en-US"/>
        </w:rPr>
        <w:t xml:space="preserve">Based on </w:t>
      </w:r>
      <w:r w:rsidR="00E124C1">
        <w:rPr>
          <w:lang w:val="en-US"/>
        </w:rPr>
        <w:t xml:space="preserve">the </w:t>
      </w:r>
      <w:r w:rsidR="000C0C3B">
        <w:rPr>
          <w:lang w:val="en-US"/>
        </w:rPr>
        <w:t xml:space="preserve">companies </w:t>
      </w:r>
      <w:r w:rsidR="00BE12E9">
        <w:rPr>
          <w:lang w:val="en-US"/>
        </w:rPr>
        <w:t xml:space="preserve">submitted performance results, it is noted that </w:t>
      </w:r>
      <w:r w:rsidR="00CA2D07">
        <w:rPr>
          <w:lang w:val="en-US"/>
        </w:rPr>
        <w:t xml:space="preserve">the gains of SBFD versus static TDD are quite dependent on the </w:t>
      </w:r>
      <w:r w:rsidR="00E1748B">
        <w:rPr>
          <w:lang w:val="en-US"/>
        </w:rPr>
        <w:t xml:space="preserve">selected SBFD frame structure. </w:t>
      </w:r>
      <w:r w:rsidR="002F665C">
        <w:rPr>
          <w:lang w:val="en-US"/>
        </w:rPr>
        <w:t xml:space="preserve">For instance, the fact that Alt.2 </w:t>
      </w:r>
      <w:r w:rsidR="005401E7">
        <w:rPr>
          <w:lang w:val="en-US"/>
        </w:rPr>
        <w:t>frame structure contains a legacy UL slot increases the observed</w:t>
      </w:r>
      <w:r w:rsidR="00170341">
        <w:rPr>
          <w:lang w:val="en-US"/>
        </w:rPr>
        <w:t xml:space="preserve"> UL UPT as compared to Alt.4</w:t>
      </w:r>
      <w:r w:rsidR="00C74CDD">
        <w:rPr>
          <w:lang w:val="en-US"/>
        </w:rPr>
        <w:t>, even though the UL subband is designed to cover 20% of the channel bandwidth in both cases</w:t>
      </w:r>
      <w:r w:rsidR="00170341">
        <w:rPr>
          <w:lang w:val="en-US"/>
        </w:rPr>
        <w:t xml:space="preserve">. </w:t>
      </w:r>
      <w:r w:rsidR="001C22DF">
        <w:rPr>
          <w:lang w:val="en-US"/>
        </w:rPr>
        <w:t>This might not be very evident to the reader</w:t>
      </w:r>
      <w:r w:rsidR="008E7CA0">
        <w:rPr>
          <w:lang w:val="en-US"/>
        </w:rPr>
        <w:t xml:space="preserve"> and therefore we would like to introduce a metric that </w:t>
      </w:r>
      <w:r w:rsidR="006D32FA">
        <w:rPr>
          <w:lang w:val="en-US"/>
        </w:rPr>
        <w:t xml:space="preserve">fairly compares the </w:t>
      </w:r>
      <w:r w:rsidR="00C95EB0">
        <w:rPr>
          <w:lang w:val="en-US"/>
        </w:rPr>
        <w:t>results</w:t>
      </w:r>
      <w:r w:rsidR="009E53B8">
        <w:rPr>
          <w:lang w:val="en-US"/>
        </w:rPr>
        <w:t xml:space="preserve"> </w:t>
      </w:r>
      <w:r w:rsidR="00C95EB0">
        <w:rPr>
          <w:lang w:val="en-US"/>
        </w:rPr>
        <w:t xml:space="preserve">of SBFD XXXXU (Alt.2) and </w:t>
      </w:r>
      <w:r w:rsidR="002333C0">
        <w:rPr>
          <w:lang w:val="en-US"/>
        </w:rPr>
        <w:t>SBFD XXXXX (Alt.4) against static TDD</w:t>
      </w:r>
      <w:r w:rsidR="006E0982">
        <w:rPr>
          <w:lang w:val="en-US"/>
        </w:rPr>
        <w:t xml:space="preserve"> by considering the UL RBs imbalance</w:t>
      </w:r>
      <w:r w:rsidR="002333C0">
        <w:rPr>
          <w:lang w:val="en-US"/>
        </w:rPr>
        <w:t>.</w:t>
      </w:r>
      <w:r w:rsidR="00A35966">
        <w:rPr>
          <w:lang w:val="en-US"/>
        </w:rPr>
        <w:t xml:space="preserve"> Our proposal is to have a new metric</w:t>
      </w:r>
      <w:r w:rsidR="006E0982">
        <w:rPr>
          <w:lang w:val="en-US"/>
        </w:rPr>
        <w:t>, i.e., net UPT gain,</w:t>
      </w:r>
      <w:r w:rsidR="00A35966">
        <w:rPr>
          <w:lang w:val="en-US"/>
        </w:rPr>
        <w:t xml:space="preserve"> that normalizes the user </w:t>
      </w:r>
      <w:r w:rsidR="000D1EDC">
        <w:rPr>
          <w:lang w:val="en-US"/>
        </w:rPr>
        <w:t xml:space="preserve">perceived </w:t>
      </w:r>
      <w:r w:rsidR="00A35966">
        <w:rPr>
          <w:lang w:val="en-US"/>
        </w:rPr>
        <w:t xml:space="preserve">throughput by the </w:t>
      </w:r>
      <w:r w:rsidR="00D8471F">
        <w:rPr>
          <w:lang w:val="en-US"/>
        </w:rPr>
        <w:t xml:space="preserve">effective </w:t>
      </w:r>
      <w:r w:rsidR="004B1C5E">
        <w:rPr>
          <w:lang w:val="en-US"/>
        </w:rPr>
        <w:t>resource</w:t>
      </w:r>
      <w:r w:rsidR="00BB778F">
        <w:rPr>
          <w:lang w:val="en-US"/>
        </w:rPr>
        <w:t>s</w:t>
      </w:r>
      <w:r w:rsidR="00F72F0A">
        <w:rPr>
          <w:lang w:val="en-US"/>
        </w:rPr>
        <w:t>:</w:t>
      </w:r>
    </w:p>
    <w:p w14:paraId="359FCDFC" w14:textId="77777777" w:rsidR="00F72F0A" w:rsidRDefault="00F72F0A" w:rsidP="00C73B33">
      <w:pPr>
        <w:spacing w:after="0"/>
        <w:rPr>
          <w:lang w:val="en-US"/>
        </w:rPr>
      </w:pPr>
    </w:p>
    <w:p w14:paraId="04B24744" w14:textId="41C7B06B" w:rsidR="00F72F0A" w:rsidRDefault="006942BD" w:rsidP="00C73B33">
      <w:pPr>
        <w:spacing w:after="0"/>
        <w:rPr>
          <w:lang w:val="en-US"/>
        </w:rPr>
      </w:pPr>
      <m:oMathPara>
        <m:oMath>
          <m:r>
            <w:rPr>
              <w:rFonts w:ascii="Cambria Math" w:hAnsi="Cambria Math"/>
              <w:lang w:val="en-US"/>
            </w:rPr>
            <m:t>Ne</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UP</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gai</m:t>
                  </m:r>
                  <m:sSub>
                    <m:sSubPr>
                      <m:ctrlPr>
                        <w:rPr>
                          <w:rFonts w:ascii="Cambria Math" w:hAnsi="Cambria Math"/>
                          <w:i/>
                          <w:lang w:val="en-US"/>
                        </w:rPr>
                      </m:ctrlPr>
                    </m:sSubPr>
                    <m:e>
                      <m:r>
                        <w:rPr>
                          <w:rFonts w:ascii="Cambria Math" w:hAnsi="Cambria Math"/>
                          <w:lang w:val="en-US"/>
                        </w:rPr>
                        <m:t>n</m:t>
                      </m:r>
                    </m:e>
                    <m:sub>
                      <m:d>
                        <m:dPr>
                          <m:begChr m:val="{"/>
                          <m:endChr m:val="}"/>
                          <m:ctrlPr>
                            <w:rPr>
                              <w:rFonts w:ascii="Cambria Math" w:hAnsi="Cambria Math"/>
                              <w:i/>
                              <w:lang w:val="en-US"/>
                            </w:rPr>
                          </m:ctrlPr>
                        </m:dPr>
                        <m:e>
                          <m:r>
                            <w:rPr>
                              <w:rFonts w:ascii="Cambria Math" w:hAnsi="Cambria Math"/>
                              <w:lang w:val="en-US"/>
                            </w:rPr>
                            <m:t>DL, UL</m:t>
                          </m:r>
                        </m:e>
                      </m:d>
                    </m:sub>
                  </m:sSub>
                </m:sub>
              </m:sSub>
            </m:sub>
          </m:sSub>
          <m:r>
            <w:rPr>
              <w:rFonts w:ascii="Cambria Math" w:hAnsi="Cambria Math"/>
              <w:lang w:val="en-US"/>
            </w:rPr>
            <m:t>=</m:t>
          </m:r>
          <m:f>
            <m:fPr>
              <m:ctrlPr>
                <w:rPr>
                  <w:rFonts w:ascii="Cambria Math" w:hAnsi="Cambria Math"/>
                  <w:i/>
                  <w:lang w:val="en-US"/>
                </w:rPr>
              </m:ctrlPr>
            </m:fPr>
            <m:num>
              <m:r>
                <w:rPr>
                  <w:rFonts w:ascii="Cambria Math" w:hAnsi="Cambria Math"/>
                  <w:lang w:val="en-US"/>
                </w:rPr>
                <m:t>UP</m:t>
              </m:r>
              <m:sSub>
                <m:sSubPr>
                  <m:ctrlPr>
                    <w:rPr>
                      <w:rFonts w:ascii="Cambria Math" w:hAnsi="Cambria Math"/>
                      <w:i/>
                      <w:lang w:val="en-US"/>
                    </w:rPr>
                  </m:ctrlPr>
                </m:sSubPr>
                <m:e>
                  <m:r>
                    <w:rPr>
                      <w:rFonts w:ascii="Cambria Math" w:hAnsi="Cambria Math"/>
                      <w:lang w:val="en-US"/>
                    </w:rPr>
                    <m:t>T</m:t>
                  </m:r>
                </m:e>
                <m:sub>
                  <m:d>
                    <m:dPr>
                      <m:begChr m:val="{"/>
                      <m:endChr m:val="}"/>
                      <m:ctrlPr>
                        <w:rPr>
                          <w:rFonts w:ascii="Cambria Math" w:hAnsi="Cambria Math"/>
                          <w:i/>
                          <w:lang w:val="en-US"/>
                        </w:rPr>
                      </m:ctrlPr>
                    </m:dPr>
                    <m:e>
                      <m:r>
                        <w:rPr>
                          <w:rFonts w:ascii="Cambria Math" w:hAnsi="Cambria Math"/>
                          <w:lang w:val="en-US"/>
                        </w:rPr>
                        <m:t>DL, UL</m:t>
                      </m:r>
                    </m:e>
                  </m:d>
                </m:sub>
              </m:sSub>
            </m:num>
            <m:den>
              <m:r>
                <w:rPr>
                  <w:rFonts w:ascii="Cambria Math" w:hAnsi="Cambria Math"/>
                  <w:lang w:val="en-US"/>
                </w:rPr>
                <m:t>Effective resource</m:t>
              </m:r>
              <m:sSub>
                <m:sSubPr>
                  <m:ctrlPr>
                    <w:rPr>
                      <w:rFonts w:ascii="Cambria Math" w:hAnsi="Cambria Math"/>
                      <w:i/>
                      <w:lang w:val="en-US"/>
                    </w:rPr>
                  </m:ctrlPr>
                </m:sSubPr>
                <m:e>
                  <m:r>
                    <w:rPr>
                      <w:rFonts w:ascii="Cambria Math" w:hAnsi="Cambria Math"/>
                      <w:lang w:val="en-US"/>
                    </w:rPr>
                    <m:t>s</m:t>
                  </m:r>
                </m:e>
                <m:sub>
                  <m:d>
                    <m:dPr>
                      <m:begChr m:val="{"/>
                      <m:endChr m:val="}"/>
                      <m:ctrlPr>
                        <w:rPr>
                          <w:rFonts w:ascii="Cambria Math" w:hAnsi="Cambria Math"/>
                          <w:i/>
                          <w:lang w:val="en-US"/>
                        </w:rPr>
                      </m:ctrlPr>
                    </m:dPr>
                    <m:e>
                      <m:r>
                        <w:rPr>
                          <w:rFonts w:ascii="Cambria Math" w:hAnsi="Cambria Math"/>
                          <w:lang w:val="en-US"/>
                        </w:rPr>
                        <m:t>DL,UL</m:t>
                      </m:r>
                    </m:e>
                  </m:d>
                </m:sub>
              </m:sSub>
            </m:den>
          </m:f>
          <m:r>
            <w:rPr>
              <w:rFonts w:ascii="Cambria Math" w:hAnsi="Cambria Math"/>
              <w:lang w:val="en-US"/>
            </w:rPr>
            <m:t>,</m:t>
          </m:r>
        </m:oMath>
      </m:oMathPara>
    </w:p>
    <w:p w14:paraId="258FCE4C" w14:textId="77777777" w:rsidR="00297C9E" w:rsidRDefault="00297C9E" w:rsidP="00C73B33">
      <w:pPr>
        <w:spacing w:after="0"/>
        <w:rPr>
          <w:lang w:val="en-US"/>
        </w:rPr>
      </w:pPr>
    </w:p>
    <w:p w14:paraId="0C28D522" w14:textId="79B8D811" w:rsidR="001C760E" w:rsidRDefault="006942BD" w:rsidP="006145E1">
      <w:pPr>
        <w:rPr>
          <w:lang w:val="en-US"/>
        </w:rPr>
      </w:pPr>
      <w:r w:rsidRPr="006145E1">
        <w:rPr>
          <w:lang w:val="en-US"/>
        </w:rPr>
        <w:t xml:space="preserve">Where </w:t>
      </w:r>
      <w:r w:rsidR="002E6A90">
        <w:rPr>
          <w:lang w:val="en-US"/>
        </w:rPr>
        <w:t>t</w:t>
      </w:r>
      <w:r w:rsidRPr="006145E1">
        <w:rPr>
          <w:lang w:val="en-US"/>
        </w:rPr>
        <w:t>he effective resources</w:t>
      </w:r>
      <w:r w:rsidR="009605D2">
        <w:rPr>
          <w:lang w:val="en-US"/>
        </w:rPr>
        <w:t xml:space="preserve"> </w:t>
      </w:r>
      <w:r w:rsidR="00360320">
        <w:rPr>
          <w:lang w:val="en-US"/>
        </w:rPr>
        <w:t xml:space="preserve">metric </w:t>
      </w:r>
      <w:r w:rsidR="002E6A90">
        <w:rPr>
          <w:lang w:val="en-US"/>
        </w:rPr>
        <w:t>indicate</w:t>
      </w:r>
      <w:r w:rsidR="00360320">
        <w:rPr>
          <w:lang w:val="en-US"/>
        </w:rPr>
        <w:t>s</w:t>
      </w:r>
      <w:r w:rsidR="002E6A90">
        <w:rPr>
          <w:lang w:val="en-US"/>
        </w:rPr>
        <w:t xml:space="preserve"> the </w:t>
      </w:r>
      <w:r w:rsidR="00360320">
        <w:rPr>
          <w:lang w:val="en-US"/>
        </w:rPr>
        <w:t>ratio of useful RBs in a TDD period for a given link direction and it is</w:t>
      </w:r>
      <w:r w:rsidRPr="006145E1">
        <w:rPr>
          <w:lang w:val="en-US"/>
        </w:rPr>
        <w:t xml:space="preserve"> calculated a</w:t>
      </w:r>
      <w:r w:rsidR="001C760E">
        <w:rPr>
          <w:lang w:val="en-US"/>
        </w:rPr>
        <w:t>s:</w:t>
      </w:r>
      <w:r w:rsidR="00C23800" w:rsidRPr="006145E1">
        <w:rPr>
          <w:lang w:val="en-US"/>
        </w:rPr>
        <w:t xml:space="preserve"> </w:t>
      </w:r>
    </w:p>
    <w:p w14:paraId="45B32807" w14:textId="1BB7AF04" w:rsidR="009605D2" w:rsidRPr="009605D2" w:rsidRDefault="009605D2" w:rsidP="009605D2">
      <w:pPr>
        <w:rPr>
          <w:lang w:val="en-US"/>
        </w:rPr>
      </w:pPr>
      <w:r w:rsidRPr="009605D2">
        <w:rPr>
          <w:lang w:val="en-US"/>
        </w:rPr>
        <w:t>-</w:t>
      </w:r>
      <w:r w:rsidRPr="009605D2">
        <w:rPr>
          <w:lang w:val="en-US"/>
        </w:rPr>
        <w:tab/>
      </w:r>
      <w:r w:rsidR="00D339EF">
        <w:rPr>
          <w:lang w:val="en-US"/>
        </w:rPr>
        <w:t xml:space="preserve">Effective resource in UL or </w:t>
      </w:r>
      <w:r w:rsidRPr="009605D2">
        <w:rPr>
          <w:lang w:val="en-US"/>
        </w:rPr>
        <w:t>UL resource percentage per TDD period = (Number of UL RBs per cell per TDD period excluding guard bands and guard symbols) / (Total number of RBs per cell per TDD period including DL, UL, guard bands and guard symbols)</w:t>
      </w:r>
    </w:p>
    <w:p w14:paraId="2ED6AC8E" w14:textId="751A0B60" w:rsidR="001C760E" w:rsidRDefault="009605D2" w:rsidP="009605D2">
      <w:pPr>
        <w:rPr>
          <w:lang w:val="en-US"/>
        </w:rPr>
      </w:pPr>
      <w:r w:rsidRPr="009605D2">
        <w:rPr>
          <w:lang w:val="en-US"/>
        </w:rPr>
        <w:t>-</w:t>
      </w:r>
      <w:r w:rsidRPr="009605D2">
        <w:rPr>
          <w:lang w:val="en-US"/>
        </w:rPr>
        <w:tab/>
      </w:r>
      <w:r w:rsidR="00D339EF">
        <w:rPr>
          <w:lang w:val="en-US"/>
        </w:rPr>
        <w:t>Effective resource in DL</w:t>
      </w:r>
      <w:r w:rsidR="00D339EF" w:rsidRPr="009605D2">
        <w:rPr>
          <w:lang w:val="en-US"/>
        </w:rPr>
        <w:t xml:space="preserve"> </w:t>
      </w:r>
      <w:r w:rsidR="00D339EF">
        <w:rPr>
          <w:lang w:val="en-US"/>
        </w:rPr>
        <w:t xml:space="preserve">or </w:t>
      </w:r>
      <w:r w:rsidRPr="009605D2">
        <w:rPr>
          <w:lang w:val="en-US"/>
        </w:rPr>
        <w:t>DL resource percentage per TDD period = (Number of DL RBs per cell per TDD period excluding guard bands and guard symbols) / (Total number of RBs per cell per TDD period including DL, UL, guard bands and guard symbols)</w:t>
      </w:r>
    </w:p>
    <w:p w14:paraId="3771A9D1" w14:textId="77777777" w:rsidR="00077E12" w:rsidRDefault="00077E12" w:rsidP="00C73B33">
      <w:pPr>
        <w:spacing w:after="0"/>
        <w:rPr>
          <w:lang w:val="en-US"/>
        </w:rPr>
      </w:pPr>
    </w:p>
    <w:p w14:paraId="2B46E7A4" w14:textId="736DF58E" w:rsidR="00F01413" w:rsidRDefault="00CD3074" w:rsidP="00C73B33">
      <w:pPr>
        <w:pStyle w:val="ListParagraph"/>
        <w:numPr>
          <w:ilvl w:val="0"/>
          <w:numId w:val="17"/>
        </w:numPr>
        <w:ind w:left="426"/>
        <w:rPr>
          <w:sz w:val="20"/>
          <w:szCs w:val="20"/>
          <w:lang w:val="en-US"/>
        </w:rPr>
      </w:pPr>
      <w:r w:rsidRPr="007D73EC">
        <w:rPr>
          <w:sz w:val="20"/>
          <w:szCs w:val="20"/>
          <w:lang w:val="en-US"/>
        </w:rPr>
        <w:t xml:space="preserve">Introduce the net UPT gain metric </w:t>
      </w:r>
      <w:r w:rsidR="00CC1B3F" w:rsidRPr="007D73EC">
        <w:rPr>
          <w:sz w:val="20"/>
          <w:szCs w:val="20"/>
          <w:lang w:val="en-US"/>
        </w:rPr>
        <w:t xml:space="preserve">to account the DL/UL resource differences between the different </w:t>
      </w:r>
      <w:r w:rsidR="006942BD" w:rsidRPr="007D73EC">
        <w:rPr>
          <w:sz w:val="20"/>
          <w:szCs w:val="20"/>
          <w:lang w:val="en-US"/>
        </w:rPr>
        <w:t>SBFD frame configurations</w:t>
      </w:r>
      <w:r w:rsidR="00FC7DC8">
        <w:rPr>
          <w:sz w:val="20"/>
          <w:szCs w:val="20"/>
          <w:lang w:val="en-US"/>
        </w:rPr>
        <w:t>.</w:t>
      </w:r>
      <w:r w:rsidR="002B7A11">
        <w:rPr>
          <w:sz w:val="20"/>
          <w:szCs w:val="20"/>
          <w:lang w:val="en-US"/>
        </w:rPr>
        <w:t xml:space="preserve"> Companies should report this metric </w:t>
      </w:r>
      <w:r w:rsidR="00295D33">
        <w:rPr>
          <w:sz w:val="20"/>
          <w:szCs w:val="20"/>
          <w:lang w:val="en-US"/>
        </w:rPr>
        <w:t>when submitting their results</w:t>
      </w:r>
      <w:r w:rsidR="00E575D0">
        <w:rPr>
          <w:sz w:val="20"/>
          <w:szCs w:val="20"/>
          <w:lang w:val="en-US"/>
        </w:rPr>
        <w:t>.</w:t>
      </w:r>
    </w:p>
    <w:p w14:paraId="03B96DC7" w14:textId="3AD843F4" w:rsidR="00D62DA6" w:rsidRPr="002B6DA7" w:rsidRDefault="00D62DA6" w:rsidP="00C73B33">
      <w:pPr>
        <w:pStyle w:val="Heading1"/>
        <w:spacing w:after="0"/>
        <w:rPr>
          <w:lang w:val="en-US"/>
        </w:rPr>
      </w:pPr>
      <w:r w:rsidRPr="002B6DA7">
        <w:rPr>
          <w:lang w:val="en-US"/>
        </w:rPr>
        <w:t xml:space="preserve">Simulation Results for FR1 </w:t>
      </w:r>
      <w:proofErr w:type="spellStart"/>
      <w:r w:rsidR="00697874" w:rsidRPr="002B6DA7">
        <w:rPr>
          <w:lang w:val="en-US"/>
        </w:rPr>
        <w:t>UMa</w:t>
      </w:r>
      <w:proofErr w:type="spellEnd"/>
      <w:r w:rsidR="00697874" w:rsidRPr="002B6DA7">
        <w:rPr>
          <w:lang w:val="en-US"/>
        </w:rPr>
        <w:t xml:space="preserve"> </w:t>
      </w:r>
      <w:r w:rsidRPr="002B6DA7">
        <w:rPr>
          <w:lang w:val="en-US"/>
        </w:rPr>
        <w:t>Scenario</w:t>
      </w:r>
    </w:p>
    <w:p w14:paraId="6DC05FB7" w14:textId="77777777" w:rsidR="00CB0381" w:rsidRPr="002B6DA7" w:rsidRDefault="00CB0381" w:rsidP="00C73B33">
      <w:pPr>
        <w:spacing w:after="0"/>
        <w:jc w:val="both"/>
        <w:rPr>
          <w:lang w:val="en-US"/>
        </w:rPr>
      </w:pPr>
    </w:p>
    <w:p w14:paraId="4548ECB5" w14:textId="49956D77" w:rsidR="00274C2E" w:rsidRDefault="00CB0381" w:rsidP="00C73B33">
      <w:pPr>
        <w:spacing w:after="0"/>
        <w:jc w:val="both"/>
        <w:rPr>
          <w:lang w:val="en-US"/>
        </w:rPr>
      </w:pPr>
      <w:r w:rsidRPr="002B6DA7">
        <w:rPr>
          <w:lang w:val="en-US"/>
        </w:rPr>
        <w:t xml:space="preserve">In this section we present </w:t>
      </w:r>
      <w:r w:rsidR="00113034" w:rsidRPr="002B6DA7">
        <w:rPr>
          <w:lang w:val="en-US"/>
        </w:rPr>
        <w:t xml:space="preserve">system-level simulation results according to the latest agreements and </w:t>
      </w:r>
      <w:r w:rsidR="000F105A" w:rsidRPr="002B6DA7">
        <w:rPr>
          <w:lang w:val="en-US"/>
        </w:rPr>
        <w:t xml:space="preserve">latest </w:t>
      </w:r>
      <w:r w:rsidR="00113034" w:rsidRPr="002B6DA7">
        <w:rPr>
          <w:lang w:val="en-US"/>
        </w:rPr>
        <w:t xml:space="preserve">working assumptions regarding the inter-sector interference. </w:t>
      </w:r>
      <w:r w:rsidR="00D62DA6" w:rsidRPr="002B6DA7">
        <w:rPr>
          <w:lang w:val="en-US"/>
        </w:rPr>
        <w:t>Simulation results for co-channel scenario are presented in the following based on the agreements up to RAN WG1 #1</w:t>
      </w:r>
      <w:r w:rsidR="00BD54BF" w:rsidRPr="002B6DA7">
        <w:rPr>
          <w:lang w:val="en-US"/>
        </w:rPr>
        <w:t>12</w:t>
      </w:r>
      <w:r w:rsidR="00F6015C">
        <w:rPr>
          <w:lang w:val="en-US"/>
        </w:rPr>
        <w:t>-bis-e</w:t>
      </w:r>
      <w:r w:rsidR="00D62DA6" w:rsidRPr="002B6DA7">
        <w:rPr>
          <w:lang w:val="en-US"/>
        </w:rPr>
        <w:t xml:space="preserve"> meeting</w:t>
      </w:r>
      <w:r w:rsidR="0069646E" w:rsidRPr="002B6DA7">
        <w:rPr>
          <w:lang w:val="en-US"/>
        </w:rPr>
        <w:t>.</w:t>
      </w:r>
      <w:r w:rsidR="00D62DA6" w:rsidRPr="002B6DA7">
        <w:rPr>
          <w:lang w:val="en-US"/>
        </w:rPr>
        <w:t xml:space="preserve"> Deployment Case 1 is considered where one single operator is simulated and all the cells belonging to the operator use SBFD operation with the same SBFD subband configuration. The network layout corresponds to FR1 Urban Macro</w:t>
      </w:r>
      <w:r w:rsidR="00366F1C" w:rsidRPr="002B6DA7">
        <w:rPr>
          <w:lang w:val="en-US"/>
        </w:rPr>
        <w:t xml:space="preserve"> (</w:t>
      </w:r>
      <w:proofErr w:type="spellStart"/>
      <w:r w:rsidR="00366F1C" w:rsidRPr="002B6DA7">
        <w:rPr>
          <w:lang w:val="en-US"/>
        </w:rPr>
        <w:t>UMa</w:t>
      </w:r>
      <w:proofErr w:type="spellEnd"/>
      <w:r w:rsidR="00366F1C" w:rsidRPr="002B6DA7">
        <w:rPr>
          <w:lang w:val="en-US"/>
        </w:rPr>
        <w:t>)</w:t>
      </w:r>
      <w:r w:rsidR="00D62DA6" w:rsidRPr="002B6DA7">
        <w:rPr>
          <w:lang w:val="en-US"/>
        </w:rPr>
        <w:t xml:space="preserve"> as defined in TR 38.901 with clustered UE distribution with </w:t>
      </w:r>
      <w:r w:rsidR="00D53AF1" w:rsidRPr="002B6DA7">
        <w:rPr>
          <w:lang w:val="en-US"/>
        </w:rPr>
        <w:t>one</w:t>
      </w:r>
      <w:r w:rsidR="00D62DA6" w:rsidRPr="002B6DA7">
        <w:rPr>
          <w:lang w:val="en-US"/>
        </w:rPr>
        <w:t xml:space="preserve"> cluster per macro cell area of radius 25 meter. Static TDD is also simulated for comparison purposes, where a TDD radio frame configuration with DDDSU (S=[12D:2G:0U]) is assumed, while the SBFD frame configuration corresponds to XXXXX with X denoting a SBFD with ~20% UL RBs; this corresponds to ‘Alt 4’ agreed by RAN1 where the goal is to have the same UL/DL resource ratio between Legacy TDD and SBFD. FTP3 traffic model with payload sizes of 0.1</w:t>
      </w:r>
      <w:r w:rsidR="009B4210" w:rsidRPr="002B6DA7">
        <w:rPr>
          <w:lang w:val="en-US"/>
        </w:rPr>
        <w:t>25</w:t>
      </w:r>
      <w:r w:rsidR="00D62DA6" w:rsidRPr="002B6DA7">
        <w:rPr>
          <w:lang w:val="en-US"/>
        </w:rPr>
        <w:t xml:space="preserve"> MB</w:t>
      </w:r>
      <w:r w:rsidR="009B4210" w:rsidRPr="002B6DA7">
        <w:rPr>
          <w:lang w:val="en-US"/>
        </w:rPr>
        <w:t xml:space="preserve"> in uplink and 0.5 MB in downlink</w:t>
      </w:r>
      <w:r w:rsidR="00D62DA6" w:rsidRPr="002B6DA7">
        <w:rPr>
          <w:lang w:val="en-US"/>
        </w:rPr>
        <w:t xml:space="preserve"> is assumed. </w:t>
      </w:r>
      <w:r w:rsidR="00D62DA6" w:rsidRPr="00212598">
        <w:rPr>
          <w:lang w:val="en-US"/>
        </w:rPr>
        <w:t xml:space="preserve">With respect to gNB antenna configurations, an antenna array of (M, N, P, Mg, Ng) = (8, 8, 2, 1, 1) is assumed for TDD, while for SBFD </w:t>
      </w:r>
      <w:r w:rsidR="00C97B06" w:rsidRPr="00212598">
        <w:rPr>
          <w:lang w:val="en-US"/>
        </w:rPr>
        <w:t xml:space="preserve">we considered </w:t>
      </w:r>
      <w:r w:rsidR="00D62DA6" w:rsidRPr="00212598">
        <w:rPr>
          <w:lang w:val="en-US"/>
        </w:rPr>
        <w:t>Opt</w:t>
      </w:r>
      <w:r w:rsidR="00212598">
        <w:rPr>
          <w:lang w:val="en-US"/>
        </w:rPr>
        <w:t>ion</w:t>
      </w:r>
      <w:r w:rsidR="00D62DA6" w:rsidRPr="00212598">
        <w:rPr>
          <w:lang w:val="en-US"/>
        </w:rPr>
        <w:t xml:space="preserve"> 2 (</w:t>
      </w:r>
      <w:r w:rsidR="00263396">
        <w:rPr>
          <w:lang w:val="en-US"/>
        </w:rPr>
        <w:t xml:space="preserve">twice area than TDD with same </w:t>
      </w:r>
      <w:proofErr w:type="spellStart"/>
      <w:r w:rsidR="00263396">
        <w:rPr>
          <w:lang w:val="en-US"/>
        </w:rPr>
        <w:t>TxRUs</w:t>
      </w:r>
      <w:proofErr w:type="spellEnd"/>
      <w:r w:rsidR="00D62DA6" w:rsidRPr="00212598">
        <w:rPr>
          <w:lang w:val="en-US"/>
        </w:rPr>
        <w:t xml:space="preserve">) </w:t>
      </w:r>
      <w:r w:rsidR="00C97B06" w:rsidRPr="00212598">
        <w:rPr>
          <w:lang w:val="en-US"/>
        </w:rPr>
        <w:t>and Option 3 (</w:t>
      </w:r>
      <w:r w:rsidR="00263396">
        <w:rPr>
          <w:lang w:val="en-US"/>
        </w:rPr>
        <w:t xml:space="preserve">same area than TDD with half </w:t>
      </w:r>
      <w:proofErr w:type="spellStart"/>
      <w:r w:rsidR="00B07120">
        <w:rPr>
          <w:lang w:val="en-US"/>
        </w:rPr>
        <w:t>T</w:t>
      </w:r>
      <w:r w:rsidR="00D82843">
        <w:rPr>
          <w:lang w:val="en-US"/>
        </w:rPr>
        <w:t>xRUs</w:t>
      </w:r>
      <w:proofErr w:type="spellEnd"/>
      <w:r w:rsidR="00C97B06" w:rsidRPr="00212598">
        <w:rPr>
          <w:lang w:val="en-US"/>
        </w:rPr>
        <w:t>)</w:t>
      </w:r>
      <w:r w:rsidR="00D62DA6" w:rsidRPr="00212598">
        <w:rPr>
          <w:lang w:val="en-US"/>
        </w:rPr>
        <w:t>.</w:t>
      </w:r>
      <w:r w:rsidR="00D62DA6" w:rsidRPr="002B6DA7">
        <w:rPr>
          <w:lang w:val="en-US"/>
        </w:rPr>
        <w:t xml:space="preserve"> </w:t>
      </w:r>
      <w:r w:rsidR="009D0249">
        <w:rPr>
          <w:lang w:val="en-US"/>
        </w:rPr>
        <w:t>The</w:t>
      </w:r>
      <w:r w:rsidR="0016071A">
        <w:rPr>
          <w:lang w:val="en-US"/>
        </w:rPr>
        <w:t xml:space="preserve"> power spectral density between </w:t>
      </w:r>
      <w:r w:rsidR="00831D1E">
        <w:rPr>
          <w:lang w:val="en-US"/>
        </w:rPr>
        <w:t>TDD and SBFD is</w:t>
      </w:r>
      <w:r w:rsidR="009D0249">
        <w:rPr>
          <w:lang w:val="en-US"/>
        </w:rPr>
        <w:t xml:space="preserve"> the same</w:t>
      </w:r>
      <w:r w:rsidR="00831D1E">
        <w:rPr>
          <w:lang w:val="en-US"/>
        </w:rPr>
        <w:t xml:space="preserve">. </w:t>
      </w:r>
      <w:r w:rsidR="00792894" w:rsidRPr="002B6DA7">
        <w:rPr>
          <w:lang w:val="en-US"/>
        </w:rPr>
        <w:t xml:space="preserve">Other simulation assumptions are found in </w:t>
      </w:r>
      <w:r w:rsidR="00595282">
        <w:rPr>
          <w:lang w:val="en-US"/>
        </w:rPr>
        <w:t>Table</w:t>
      </w:r>
      <w:r w:rsidR="00DF0A62">
        <w:rPr>
          <w:lang w:val="en-US"/>
        </w:rPr>
        <w:t xml:space="preserve"> A</w:t>
      </w:r>
      <w:r w:rsidR="00595282">
        <w:rPr>
          <w:lang w:val="en-US"/>
        </w:rPr>
        <w:t xml:space="preserve"> </w:t>
      </w:r>
      <w:r w:rsidR="00792894" w:rsidRPr="002B6DA7">
        <w:rPr>
          <w:lang w:val="en-US"/>
        </w:rPr>
        <w:t>in the Annex</w:t>
      </w:r>
      <w:r w:rsidR="00DF0A62">
        <w:rPr>
          <w:lang w:val="en-US"/>
        </w:rPr>
        <w:t xml:space="preserve"> A</w:t>
      </w:r>
      <w:r w:rsidR="00792894" w:rsidRPr="002B6DA7">
        <w:rPr>
          <w:lang w:val="en-US"/>
        </w:rPr>
        <w:t xml:space="preserve">. </w:t>
      </w:r>
    </w:p>
    <w:p w14:paraId="359876DC" w14:textId="77777777" w:rsidR="00274C2E" w:rsidRDefault="00274C2E" w:rsidP="00C73B33">
      <w:pPr>
        <w:spacing w:after="0"/>
        <w:jc w:val="both"/>
        <w:rPr>
          <w:lang w:val="en-US"/>
        </w:rPr>
      </w:pPr>
    </w:p>
    <w:p w14:paraId="1BB6DFD6" w14:textId="19ADA4D0" w:rsidR="008A5424" w:rsidRPr="002B6DA7" w:rsidRDefault="00831D1E" w:rsidP="00C73B33">
      <w:pPr>
        <w:spacing w:after="0"/>
        <w:jc w:val="both"/>
        <w:rPr>
          <w:lang w:val="en-US"/>
        </w:rPr>
      </w:pPr>
      <w:r>
        <w:rPr>
          <w:lang w:val="en-US"/>
        </w:rPr>
        <w:t xml:space="preserve">Regarding the </w:t>
      </w:r>
      <w:r w:rsidR="00467269">
        <w:rPr>
          <w:lang w:val="en-US"/>
        </w:rPr>
        <w:t>isolation</w:t>
      </w:r>
      <w:r w:rsidR="0069646E" w:rsidRPr="002B6DA7">
        <w:rPr>
          <w:lang w:val="en-US"/>
        </w:rPr>
        <w:t xml:space="preserve">, the following settings for </w:t>
      </w:r>
      <w:r w:rsidR="00467269">
        <w:rPr>
          <w:lang w:val="en-US"/>
        </w:rPr>
        <w:t>ratio of self-interference (</w:t>
      </w:r>
      <w:r w:rsidR="0069646E" w:rsidRPr="002B6DA7">
        <w:rPr>
          <w:lang w:val="en-US"/>
        </w:rPr>
        <w:t>RSI</w:t>
      </w:r>
      <w:r w:rsidR="00467269">
        <w:rPr>
          <w:lang w:val="en-US"/>
        </w:rPr>
        <w:t>)</w:t>
      </w:r>
      <w:r w:rsidR="0069646E" w:rsidRPr="002B6DA7">
        <w:rPr>
          <w:lang w:val="en-US"/>
        </w:rPr>
        <w:t xml:space="preserve"> and inter-sector interference are assumed:</w:t>
      </w:r>
    </w:p>
    <w:p w14:paraId="439892FA" w14:textId="68983C17" w:rsidR="00AB551E" w:rsidRPr="002B6DA7" w:rsidRDefault="00B26F3A" w:rsidP="009E7826">
      <w:pPr>
        <w:pStyle w:val="ListParagraph"/>
        <w:numPr>
          <w:ilvl w:val="0"/>
          <w:numId w:val="5"/>
        </w:numPr>
        <w:rPr>
          <w:sz w:val="20"/>
          <w:szCs w:val="20"/>
          <w:lang w:val="en-US"/>
        </w:rPr>
      </w:pPr>
      <w:r w:rsidRPr="002B6DA7">
        <w:rPr>
          <w:b/>
          <w:bCs/>
          <w:sz w:val="20"/>
          <w:szCs w:val="20"/>
          <w:lang w:val="en-US"/>
        </w:rPr>
        <w:t xml:space="preserve">Setting </w:t>
      </w:r>
      <w:r w:rsidR="009673F5" w:rsidRPr="002B6DA7">
        <w:rPr>
          <w:b/>
          <w:bCs/>
          <w:sz w:val="20"/>
          <w:szCs w:val="20"/>
          <w:lang w:val="en-US"/>
        </w:rPr>
        <w:t>1</w:t>
      </w:r>
      <w:r w:rsidR="00387896">
        <w:rPr>
          <w:b/>
          <w:bCs/>
          <w:sz w:val="20"/>
          <w:szCs w:val="20"/>
          <w:lang w:val="en-US"/>
        </w:rPr>
        <w:t xml:space="preserve"> </w:t>
      </w:r>
      <w:r w:rsidR="0071600C">
        <w:rPr>
          <w:b/>
          <w:bCs/>
          <w:sz w:val="20"/>
          <w:szCs w:val="20"/>
          <w:lang w:val="en-US"/>
        </w:rPr>
        <w:t xml:space="preserve">- </w:t>
      </w:r>
      <w:r w:rsidR="00387896">
        <w:rPr>
          <w:b/>
          <w:bCs/>
          <w:sz w:val="20"/>
          <w:szCs w:val="20"/>
          <w:lang w:val="en-US"/>
        </w:rPr>
        <w:t>Optimistic</w:t>
      </w:r>
      <w:r w:rsidRPr="002B6DA7">
        <w:rPr>
          <w:b/>
          <w:bCs/>
          <w:sz w:val="20"/>
          <w:szCs w:val="20"/>
          <w:lang w:val="en-US"/>
        </w:rPr>
        <w:t>:</w:t>
      </w:r>
      <w:r w:rsidRPr="002B6DA7">
        <w:rPr>
          <w:sz w:val="20"/>
          <w:szCs w:val="20"/>
          <w:lang w:val="en-US"/>
        </w:rPr>
        <w:t xml:space="preserve"> 149 dB RSI and 1</w:t>
      </w:r>
      <w:r w:rsidR="009B4210" w:rsidRPr="002B6DA7">
        <w:rPr>
          <w:sz w:val="20"/>
          <w:szCs w:val="20"/>
          <w:lang w:val="en-US"/>
        </w:rPr>
        <w:t>35.5</w:t>
      </w:r>
      <w:r w:rsidRPr="002B6DA7">
        <w:rPr>
          <w:sz w:val="20"/>
          <w:szCs w:val="20"/>
          <w:lang w:val="en-US"/>
        </w:rPr>
        <w:t xml:space="preserve"> dB for </w:t>
      </w:r>
      <w:r w:rsidR="004B7192" w:rsidRPr="002B6DA7">
        <w:rPr>
          <w:sz w:val="20"/>
          <w:szCs w:val="20"/>
          <w:lang w:val="en-US"/>
        </w:rPr>
        <w:t>inter-sector interference ratio</w:t>
      </w:r>
      <w:r w:rsidR="00E96CD4">
        <w:rPr>
          <w:sz w:val="20"/>
          <w:szCs w:val="20"/>
          <w:lang w:val="en-US"/>
        </w:rPr>
        <w:t>. T</w:t>
      </w:r>
      <w:r w:rsidRPr="002B6DA7">
        <w:rPr>
          <w:sz w:val="20"/>
          <w:szCs w:val="20"/>
          <w:lang w:val="en-US"/>
        </w:rPr>
        <w:t xml:space="preserve">his could correspond to a "well-planned" (in terms of inter-sector isolation) </w:t>
      </w:r>
      <w:r w:rsidR="006A7C60" w:rsidRPr="002B6DA7">
        <w:rPr>
          <w:sz w:val="20"/>
          <w:szCs w:val="20"/>
          <w:lang w:val="en-US"/>
        </w:rPr>
        <w:t xml:space="preserve">site </w:t>
      </w:r>
      <w:r w:rsidRPr="002B6DA7">
        <w:rPr>
          <w:sz w:val="20"/>
          <w:szCs w:val="20"/>
          <w:lang w:val="en-US"/>
        </w:rPr>
        <w:t>deployment</w:t>
      </w:r>
      <w:r w:rsidR="00ED0814" w:rsidRPr="002B6DA7">
        <w:rPr>
          <w:sz w:val="20"/>
          <w:szCs w:val="20"/>
          <w:lang w:val="en-US"/>
        </w:rPr>
        <w:t>, where the 1</w:t>
      </w:r>
      <w:r w:rsidR="009B4210" w:rsidRPr="002B6DA7">
        <w:rPr>
          <w:sz w:val="20"/>
          <w:szCs w:val="20"/>
          <w:lang w:val="en-US"/>
        </w:rPr>
        <w:t>35.5</w:t>
      </w:r>
      <w:r w:rsidR="00ED0814" w:rsidRPr="002B6DA7">
        <w:rPr>
          <w:sz w:val="20"/>
          <w:szCs w:val="20"/>
          <w:lang w:val="en-US"/>
        </w:rPr>
        <w:t xml:space="preserve"> dB </w:t>
      </w:r>
      <w:r w:rsidR="00AB551E" w:rsidRPr="002B6DA7">
        <w:rPr>
          <w:sz w:val="20"/>
          <w:szCs w:val="20"/>
          <w:lang w:val="en-US"/>
        </w:rPr>
        <w:t xml:space="preserve">could be achieved by a combination of </w:t>
      </w:r>
      <w:r w:rsidR="009B4210" w:rsidRPr="002B6DA7">
        <w:rPr>
          <w:sz w:val="20"/>
          <w:szCs w:val="20"/>
          <w:lang w:val="en-US"/>
        </w:rPr>
        <w:t>93</w:t>
      </w:r>
      <w:r w:rsidR="00AB551E" w:rsidRPr="002B6DA7">
        <w:rPr>
          <w:sz w:val="20"/>
          <w:szCs w:val="20"/>
          <w:lang w:val="en-US"/>
        </w:rPr>
        <w:t xml:space="preserve"> dB </w:t>
      </w:r>
      <w:r w:rsidR="006D204F" w:rsidRPr="002B6DA7">
        <w:rPr>
          <w:sz w:val="20"/>
          <w:szCs w:val="20"/>
          <w:lang w:val="en-US"/>
        </w:rPr>
        <w:t>spatial</w:t>
      </w:r>
      <w:r w:rsidR="00AB551E" w:rsidRPr="002B6DA7">
        <w:rPr>
          <w:sz w:val="20"/>
          <w:szCs w:val="20"/>
          <w:lang w:val="en-US"/>
        </w:rPr>
        <w:t xml:space="preserve"> isolation</w:t>
      </w:r>
      <w:r w:rsidR="004576BE" w:rsidRPr="002B6DA7">
        <w:rPr>
          <w:sz w:val="20"/>
          <w:szCs w:val="20"/>
          <w:lang w:val="en-US"/>
        </w:rPr>
        <w:t xml:space="preserve"> (</w:t>
      </w:r>
      <w:r w:rsidR="008A5A09" w:rsidRPr="002B6DA7">
        <w:rPr>
          <w:sz w:val="20"/>
          <w:szCs w:val="20"/>
          <w:lang w:val="en-US"/>
        </w:rPr>
        <w:t>RAN4 best value)</w:t>
      </w:r>
      <w:r w:rsidR="00AB551E" w:rsidRPr="002B6DA7">
        <w:rPr>
          <w:sz w:val="20"/>
          <w:szCs w:val="20"/>
          <w:lang w:val="en-US"/>
        </w:rPr>
        <w:t>, and 4</w:t>
      </w:r>
      <w:r w:rsidR="009B4210" w:rsidRPr="002B6DA7">
        <w:rPr>
          <w:sz w:val="20"/>
          <w:szCs w:val="20"/>
          <w:lang w:val="en-US"/>
        </w:rPr>
        <w:t>2.5</w:t>
      </w:r>
      <w:r w:rsidR="00AB551E" w:rsidRPr="002B6DA7">
        <w:rPr>
          <w:sz w:val="20"/>
          <w:szCs w:val="20"/>
          <w:lang w:val="en-US"/>
        </w:rPr>
        <w:t xml:space="preserve"> dB of combined ACLR and ACS effect</w:t>
      </w:r>
      <w:r w:rsidR="005B0AD1" w:rsidRPr="002B6DA7">
        <w:rPr>
          <w:sz w:val="20"/>
          <w:szCs w:val="20"/>
          <w:lang w:val="en-US"/>
        </w:rPr>
        <w:t>s</w:t>
      </w:r>
      <w:r w:rsidR="00AB551E" w:rsidRPr="002B6DA7">
        <w:rPr>
          <w:sz w:val="20"/>
          <w:szCs w:val="20"/>
          <w:lang w:val="en-US"/>
        </w:rPr>
        <w:t xml:space="preserve">. </w:t>
      </w:r>
    </w:p>
    <w:p w14:paraId="0B81A0A8" w14:textId="2D3A993A" w:rsidR="001C6D06" w:rsidRPr="002B6DA7" w:rsidRDefault="001C6D06" w:rsidP="009E7826">
      <w:pPr>
        <w:pStyle w:val="ListParagraph"/>
        <w:numPr>
          <w:ilvl w:val="0"/>
          <w:numId w:val="5"/>
        </w:numPr>
        <w:rPr>
          <w:sz w:val="20"/>
          <w:szCs w:val="20"/>
          <w:lang w:val="en-US"/>
        </w:rPr>
      </w:pPr>
      <w:r w:rsidRPr="002B6DA7">
        <w:rPr>
          <w:b/>
          <w:bCs/>
          <w:sz w:val="20"/>
          <w:szCs w:val="20"/>
          <w:lang w:val="en-US"/>
        </w:rPr>
        <w:t xml:space="preserve">Setting </w:t>
      </w:r>
      <w:r w:rsidR="00EC4118" w:rsidRPr="002B6DA7">
        <w:rPr>
          <w:b/>
          <w:bCs/>
          <w:sz w:val="20"/>
          <w:szCs w:val="20"/>
          <w:lang w:val="en-US"/>
        </w:rPr>
        <w:t>2</w:t>
      </w:r>
      <w:r w:rsidR="0071600C">
        <w:rPr>
          <w:b/>
          <w:bCs/>
          <w:sz w:val="20"/>
          <w:szCs w:val="20"/>
          <w:lang w:val="en-US"/>
        </w:rPr>
        <w:t xml:space="preserve"> - Realistic</w:t>
      </w:r>
      <w:r w:rsidRPr="002B6DA7">
        <w:rPr>
          <w:b/>
          <w:bCs/>
          <w:sz w:val="20"/>
          <w:szCs w:val="20"/>
          <w:lang w:val="en-US"/>
        </w:rPr>
        <w:t>:</w:t>
      </w:r>
      <w:r w:rsidRPr="002B6DA7">
        <w:rPr>
          <w:sz w:val="20"/>
          <w:szCs w:val="20"/>
          <w:lang w:val="en-US"/>
        </w:rPr>
        <w:t xml:space="preserve"> 149 dB RSI and 1</w:t>
      </w:r>
      <w:r w:rsidR="009B4210" w:rsidRPr="002B6DA7">
        <w:rPr>
          <w:sz w:val="20"/>
          <w:szCs w:val="20"/>
          <w:lang w:val="en-US"/>
        </w:rPr>
        <w:t>17.5</w:t>
      </w:r>
      <w:r w:rsidRPr="002B6DA7">
        <w:rPr>
          <w:sz w:val="20"/>
          <w:szCs w:val="20"/>
          <w:lang w:val="en-US"/>
        </w:rPr>
        <w:t xml:space="preserve"> dB for inter-sector interference ratio</w:t>
      </w:r>
      <w:r w:rsidR="00E96CD4">
        <w:rPr>
          <w:sz w:val="20"/>
          <w:szCs w:val="20"/>
          <w:lang w:val="en-US"/>
        </w:rPr>
        <w:t>. T</w:t>
      </w:r>
      <w:r w:rsidRPr="002B6DA7">
        <w:rPr>
          <w:sz w:val="20"/>
          <w:szCs w:val="20"/>
          <w:lang w:val="en-US"/>
        </w:rPr>
        <w:t>his could correspond to a realistic case according to today's deployment</w:t>
      </w:r>
      <w:r w:rsidR="00EC4118" w:rsidRPr="002B6DA7">
        <w:rPr>
          <w:sz w:val="20"/>
          <w:szCs w:val="20"/>
          <w:lang w:val="en-US"/>
        </w:rPr>
        <w:t xml:space="preserve"> where the inter-sector </w:t>
      </w:r>
      <w:r w:rsidR="005762B1" w:rsidRPr="002B6DA7">
        <w:rPr>
          <w:sz w:val="20"/>
          <w:szCs w:val="20"/>
          <w:lang w:val="en-US"/>
        </w:rPr>
        <w:t>isolation</w:t>
      </w:r>
      <w:r w:rsidR="00EC4118" w:rsidRPr="002B6DA7">
        <w:rPr>
          <w:sz w:val="20"/>
          <w:szCs w:val="20"/>
          <w:lang w:val="en-US"/>
        </w:rPr>
        <w:t xml:space="preserve"> is achieved by a combination of</w:t>
      </w:r>
      <w:r w:rsidR="0079098F" w:rsidRPr="002B6DA7">
        <w:rPr>
          <w:sz w:val="20"/>
          <w:szCs w:val="20"/>
          <w:lang w:val="en-US"/>
        </w:rPr>
        <w:t xml:space="preserve"> 75 dB </w:t>
      </w:r>
      <w:r w:rsidR="006D204F" w:rsidRPr="002B6DA7">
        <w:rPr>
          <w:sz w:val="20"/>
          <w:szCs w:val="20"/>
          <w:lang w:val="en-US"/>
        </w:rPr>
        <w:t>spatial isolation</w:t>
      </w:r>
      <w:r w:rsidR="005B0AD1" w:rsidRPr="002B6DA7">
        <w:rPr>
          <w:sz w:val="20"/>
          <w:szCs w:val="20"/>
          <w:lang w:val="en-US"/>
        </w:rPr>
        <w:t xml:space="preserve"> (RAN4 typical value), and 42.5 dB of combined ACLR and ACS effects</w:t>
      </w:r>
      <w:r w:rsidRPr="002B6DA7">
        <w:rPr>
          <w:sz w:val="20"/>
          <w:szCs w:val="20"/>
          <w:lang w:val="en-US"/>
        </w:rPr>
        <w:t xml:space="preserve">. </w:t>
      </w:r>
    </w:p>
    <w:p w14:paraId="17B2FD92" w14:textId="516944E4" w:rsidR="004758CF" w:rsidRPr="004758CF" w:rsidRDefault="00D10341">
      <w:pPr>
        <w:pStyle w:val="ListParagraph"/>
        <w:numPr>
          <w:ilvl w:val="0"/>
          <w:numId w:val="5"/>
        </w:numPr>
        <w:rPr>
          <w:color w:val="4472C4" w:themeColor="accent5"/>
          <w:lang w:val="en-US"/>
        </w:rPr>
      </w:pPr>
      <w:r w:rsidRPr="004758CF">
        <w:rPr>
          <w:sz w:val="20"/>
          <w:szCs w:val="20"/>
          <w:lang w:val="en-US"/>
        </w:rPr>
        <w:lastRenderedPageBreak/>
        <w:t>N</w:t>
      </w:r>
      <w:r w:rsidR="000324CE" w:rsidRPr="004758CF">
        <w:rPr>
          <w:sz w:val="20"/>
          <w:szCs w:val="20"/>
          <w:lang w:val="en-US"/>
        </w:rPr>
        <w:t xml:space="preserve">ote that 149 dB RSI may still not be a feasible assumption; however, </w:t>
      </w:r>
      <w:r w:rsidR="00EE39D5" w:rsidRPr="004758CF">
        <w:rPr>
          <w:sz w:val="20"/>
          <w:szCs w:val="20"/>
          <w:lang w:val="en-US"/>
        </w:rPr>
        <w:t xml:space="preserve">here the focus is to understand the impact of the inter-sector isolation </w:t>
      </w:r>
      <w:r w:rsidR="00A75359" w:rsidRPr="004758CF">
        <w:rPr>
          <w:sz w:val="20"/>
          <w:szCs w:val="20"/>
          <w:lang w:val="en-US"/>
        </w:rPr>
        <w:t xml:space="preserve">while </w:t>
      </w:r>
      <w:r w:rsidR="000324CE" w:rsidRPr="004758CF">
        <w:rPr>
          <w:sz w:val="20"/>
          <w:szCs w:val="20"/>
          <w:lang w:val="en-US"/>
        </w:rPr>
        <w:t xml:space="preserve">the value of RSI </w:t>
      </w:r>
      <w:r w:rsidR="005079C2">
        <w:rPr>
          <w:sz w:val="20"/>
          <w:szCs w:val="20"/>
          <w:lang w:val="en-US"/>
        </w:rPr>
        <w:t xml:space="preserve">is designed to achieve 1 dB </w:t>
      </w:r>
      <w:r w:rsidR="008A0A7E">
        <w:rPr>
          <w:sz w:val="20"/>
          <w:szCs w:val="20"/>
          <w:lang w:val="en-US"/>
        </w:rPr>
        <w:t xml:space="preserve">receiver </w:t>
      </w:r>
      <w:r w:rsidR="005079C2">
        <w:rPr>
          <w:sz w:val="20"/>
          <w:szCs w:val="20"/>
          <w:lang w:val="en-US"/>
        </w:rPr>
        <w:t>desensitization and</w:t>
      </w:r>
      <w:r w:rsidR="000324CE" w:rsidRPr="004758CF">
        <w:rPr>
          <w:sz w:val="20"/>
          <w:szCs w:val="20"/>
          <w:lang w:val="en-US"/>
        </w:rPr>
        <w:t xml:space="preserve"> will not have a major effect on </w:t>
      </w:r>
      <w:r w:rsidR="00792894" w:rsidRPr="004758CF">
        <w:rPr>
          <w:sz w:val="20"/>
          <w:szCs w:val="20"/>
          <w:lang w:val="en-US"/>
        </w:rPr>
        <w:t xml:space="preserve">the final </w:t>
      </w:r>
      <w:r w:rsidR="000324CE" w:rsidRPr="004758CF">
        <w:rPr>
          <w:sz w:val="20"/>
          <w:szCs w:val="20"/>
          <w:lang w:val="en-US"/>
        </w:rPr>
        <w:t>performance</w:t>
      </w:r>
      <w:r w:rsidR="00792894" w:rsidRPr="004758CF">
        <w:rPr>
          <w:sz w:val="20"/>
          <w:szCs w:val="20"/>
          <w:lang w:val="en-US"/>
        </w:rPr>
        <w:t>.</w:t>
      </w:r>
      <w:r w:rsidR="000324CE" w:rsidRPr="004758CF">
        <w:rPr>
          <w:sz w:val="20"/>
          <w:szCs w:val="20"/>
          <w:lang w:val="en-US"/>
        </w:rPr>
        <w:t xml:space="preserve"> </w:t>
      </w:r>
    </w:p>
    <w:p w14:paraId="145D66E9" w14:textId="77777777" w:rsidR="004758CF" w:rsidRDefault="004758CF" w:rsidP="004758CF">
      <w:pPr>
        <w:rPr>
          <w:color w:val="4472C4" w:themeColor="accent5"/>
          <w:lang w:val="en-US"/>
        </w:rPr>
      </w:pPr>
    </w:p>
    <w:p w14:paraId="46B5C45D" w14:textId="158594AC" w:rsidR="007D1BB4" w:rsidRDefault="00314A02" w:rsidP="00AF0C31">
      <w:pPr>
        <w:rPr>
          <w:lang w:val="en-US"/>
        </w:rPr>
      </w:pPr>
      <w:r>
        <w:rPr>
          <w:color w:val="4472C4" w:themeColor="accent5"/>
          <w:lang w:val="en-US"/>
        </w:rPr>
        <w:fldChar w:fldCharType="begin"/>
      </w:r>
      <w:r>
        <w:rPr>
          <w:color w:val="4472C4" w:themeColor="accent5"/>
          <w:lang w:val="en-US"/>
        </w:rPr>
        <w:instrText xml:space="preserve"> REF _Ref134906401 \h </w:instrText>
      </w:r>
      <w:r>
        <w:rPr>
          <w:color w:val="4472C4" w:themeColor="accent5"/>
          <w:lang w:val="en-US"/>
        </w:rPr>
      </w:r>
      <w:r>
        <w:rPr>
          <w:color w:val="4472C4" w:themeColor="accent5"/>
          <w:lang w:val="en-US"/>
        </w:rPr>
        <w:fldChar w:fldCharType="separate"/>
      </w:r>
      <w:r w:rsidR="0040674E">
        <w:t xml:space="preserve">Figure </w:t>
      </w:r>
      <w:r w:rsidR="0040674E">
        <w:rPr>
          <w:noProof/>
        </w:rPr>
        <w:t>1</w:t>
      </w:r>
      <w:r>
        <w:rPr>
          <w:color w:val="4472C4" w:themeColor="accent5"/>
          <w:lang w:val="en-US"/>
        </w:rPr>
        <w:fldChar w:fldCharType="end"/>
      </w:r>
      <w:r w:rsidR="00AF0C31">
        <w:rPr>
          <w:color w:val="4472C4" w:themeColor="accent5"/>
          <w:lang w:val="en-US"/>
        </w:rPr>
        <w:t xml:space="preserve"> </w:t>
      </w:r>
      <w:r w:rsidR="00AF0C31">
        <w:rPr>
          <w:lang w:val="en-US"/>
        </w:rPr>
        <w:t>shows the</w:t>
      </w:r>
      <w:r w:rsidR="00B11282">
        <w:rPr>
          <w:lang w:val="en-US"/>
        </w:rPr>
        <w:t xml:space="preserve"> </w:t>
      </w:r>
      <w:r w:rsidR="00AF0C31">
        <w:rPr>
          <w:lang w:val="en-US"/>
        </w:rPr>
        <w:t xml:space="preserve">average UL UPT </w:t>
      </w:r>
      <w:r w:rsidR="00DC0851">
        <w:rPr>
          <w:lang w:val="en-US"/>
        </w:rPr>
        <w:t>for 5</w:t>
      </w:r>
      <w:r w:rsidR="00AB3DA3" w:rsidRPr="00AB3DA3">
        <w:rPr>
          <w:vertAlign w:val="superscript"/>
          <w:lang w:val="en-US"/>
        </w:rPr>
        <w:t>th</w:t>
      </w:r>
      <w:r w:rsidR="00AB3DA3">
        <w:rPr>
          <w:lang w:val="en-US"/>
        </w:rPr>
        <w:t>, 50</w:t>
      </w:r>
      <w:r w:rsidR="00AB3DA3" w:rsidRPr="00AB3DA3">
        <w:rPr>
          <w:vertAlign w:val="superscript"/>
          <w:lang w:val="en-US"/>
        </w:rPr>
        <w:t>th</w:t>
      </w:r>
      <w:r w:rsidR="00AB3DA3">
        <w:rPr>
          <w:lang w:val="en-US"/>
        </w:rPr>
        <w:t xml:space="preserve"> and 95</w:t>
      </w:r>
      <w:r w:rsidR="00AB3DA3" w:rsidRPr="00AB3DA3">
        <w:rPr>
          <w:vertAlign w:val="superscript"/>
          <w:lang w:val="en-US"/>
        </w:rPr>
        <w:t>th</w:t>
      </w:r>
      <w:r w:rsidR="00AB3DA3">
        <w:rPr>
          <w:lang w:val="en-US"/>
        </w:rPr>
        <w:t xml:space="preserve"> percentile</w:t>
      </w:r>
      <w:r w:rsidR="00B11282">
        <w:rPr>
          <w:lang w:val="en-US"/>
        </w:rPr>
        <w:t xml:space="preserve"> for </w:t>
      </w:r>
      <w:r w:rsidR="007F392E">
        <w:rPr>
          <w:lang w:val="en-US"/>
        </w:rPr>
        <w:t>the</w:t>
      </w:r>
      <w:r w:rsidR="00B11282">
        <w:rPr>
          <w:lang w:val="en-US"/>
        </w:rPr>
        <w:t xml:space="preserve"> </w:t>
      </w:r>
      <w:proofErr w:type="spellStart"/>
      <w:r w:rsidR="00B11282">
        <w:rPr>
          <w:lang w:val="en-US"/>
        </w:rPr>
        <w:t>UMa</w:t>
      </w:r>
      <w:proofErr w:type="spellEnd"/>
      <w:r w:rsidR="00B11282">
        <w:rPr>
          <w:lang w:val="en-US"/>
        </w:rPr>
        <w:t xml:space="preserve"> FR1 scenario with the settings described above</w:t>
      </w:r>
      <w:r w:rsidR="00AF0C31">
        <w:rPr>
          <w:lang w:val="en-US"/>
        </w:rPr>
        <w:t xml:space="preserve">. Focusing </w:t>
      </w:r>
      <w:r w:rsidR="00287766">
        <w:rPr>
          <w:lang w:val="en-US"/>
        </w:rPr>
        <w:t xml:space="preserve">first </w:t>
      </w:r>
      <w:r w:rsidR="00AF0C31">
        <w:rPr>
          <w:lang w:val="en-US"/>
        </w:rPr>
        <w:t xml:space="preserve">on the SBFD results, </w:t>
      </w:r>
      <w:r w:rsidR="004E2060">
        <w:rPr>
          <w:lang w:val="en-US"/>
        </w:rPr>
        <w:fldChar w:fldCharType="begin"/>
      </w:r>
      <w:r w:rsidR="004E2060">
        <w:rPr>
          <w:lang w:val="en-US"/>
        </w:rPr>
        <w:instrText xml:space="preserve"> REF _Ref134906401 \h </w:instrText>
      </w:r>
      <w:r w:rsidR="004E2060">
        <w:rPr>
          <w:lang w:val="en-US"/>
        </w:rPr>
      </w:r>
      <w:r w:rsidR="004E2060">
        <w:rPr>
          <w:lang w:val="en-US"/>
        </w:rPr>
        <w:fldChar w:fldCharType="separate"/>
      </w:r>
      <w:r w:rsidR="0040674E">
        <w:t xml:space="preserve">Figure </w:t>
      </w:r>
      <w:r w:rsidR="0040674E">
        <w:rPr>
          <w:noProof/>
        </w:rPr>
        <w:t>1</w:t>
      </w:r>
      <w:r w:rsidR="004E2060">
        <w:rPr>
          <w:lang w:val="en-US"/>
        </w:rPr>
        <w:fldChar w:fldCharType="end"/>
      </w:r>
      <w:r w:rsidR="004E2060">
        <w:rPr>
          <w:lang w:val="en-US"/>
        </w:rPr>
        <w:t xml:space="preserve"> highlights the effect of the </w:t>
      </w:r>
      <w:r w:rsidR="00272110">
        <w:rPr>
          <w:lang w:val="en-US"/>
        </w:rPr>
        <w:t xml:space="preserve">SBFD </w:t>
      </w:r>
      <w:r w:rsidR="003F6C61">
        <w:rPr>
          <w:lang w:val="en-US"/>
        </w:rPr>
        <w:t xml:space="preserve">BS antenna configuration and </w:t>
      </w:r>
      <w:r w:rsidR="00F26039">
        <w:rPr>
          <w:lang w:val="en-US"/>
        </w:rPr>
        <w:t xml:space="preserve">SBFD isolation assumptions. </w:t>
      </w:r>
      <w:r w:rsidR="00914F38">
        <w:rPr>
          <w:lang w:val="en-US"/>
        </w:rPr>
        <w:t xml:space="preserve">First, it is noted that </w:t>
      </w:r>
      <w:r w:rsidR="00E55CBA">
        <w:rPr>
          <w:lang w:val="en-US"/>
        </w:rPr>
        <w:t xml:space="preserve">using the same antenna size </w:t>
      </w:r>
      <w:r w:rsidR="003E7C0C">
        <w:rPr>
          <w:lang w:val="en-US"/>
        </w:rPr>
        <w:t>(purple and green bars) are</w:t>
      </w:r>
      <w:r w:rsidR="00F32FC2">
        <w:rPr>
          <w:lang w:val="en-US"/>
        </w:rPr>
        <w:t>, as expected, providing worse results than doubling the antenna elements (</w:t>
      </w:r>
      <w:r w:rsidR="00A033C6">
        <w:rPr>
          <w:lang w:val="en-US"/>
        </w:rPr>
        <w:t>re</w:t>
      </w:r>
      <w:r w:rsidR="00A659C1">
        <w:rPr>
          <w:lang w:val="en-US"/>
        </w:rPr>
        <w:t xml:space="preserve">d and yellow bars). </w:t>
      </w:r>
      <w:r w:rsidR="0099084A">
        <w:rPr>
          <w:lang w:val="en-US"/>
        </w:rPr>
        <w:t xml:space="preserve">Out of the latter option, the setting with </w:t>
      </w:r>
      <w:r w:rsidR="00D6519B">
        <w:rPr>
          <w:lang w:val="en-US"/>
        </w:rPr>
        <w:t xml:space="preserve">optimistic </w:t>
      </w:r>
      <w:r w:rsidR="00CC3598">
        <w:rPr>
          <w:lang w:val="en-US"/>
        </w:rPr>
        <w:t xml:space="preserve">inter-sector isolation </w:t>
      </w:r>
      <w:r w:rsidR="00E67528">
        <w:rPr>
          <w:lang w:val="en-US"/>
        </w:rPr>
        <w:t>reports higher UL throughput since it</w:t>
      </w:r>
      <w:r w:rsidR="00677DC2">
        <w:rPr>
          <w:lang w:val="en-US"/>
        </w:rPr>
        <w:t xml:space="preserve"> </w:t>
      </w:r>
      <w:r w:rsidR="009D367E">
        <w:rPr>
          <w:lang w:val="en-US"/>
        </w:rPr>
        <w:t xml:space="preserve">mitigates the </w:t>
      </w:r>
      <w:r w:rsidR="00EE1E55">
        <w:rPr>
          <w:lang w:val="en-US"/>
        </w:rPr>
        <w:t>co-channel inter-sector interference</w:t>
      </w:r>
      <w:r w:rsidR="00A1519E">
        <w:rPr>
          <w:lang w:val="en-US"/>
        </w:rPr>
        <w:t xml:space="preserve"> to a larger extend</w:t>
      </w:r>
      <w:r w:rsidR="00EE1E55">
        <w:rPr>
          <w:lang w:val="en-US"/>
        </w:rPr>
        <w:t>.</w:t>
      </w:r>
      <w:r w:rsidR="00A1519E">
        <w:rPr>
          <w:lang w:val="en-US"/>
        </w:rPr>
        <w:t xml:space="preserve"> </w:t>
      </w:r>
      <w:r w:rsidR="00BD4B36">
        <w:rPr>
          <w:lang w:val="en-US"/>
        </w:rPr>
        <w:t xml:space="preserve">In fact, </w:t>
      </w:r>
      <w:r w:rsidR="00AF5B35">
        <w:rPr>
          <w:lang w:val="en-US"/>
        </w:rPr>
        <w:t>11</w:t>
      </w:r>
      <w:r w:rsidR="004402D0">
        <w:rPr>
          <w:lang w:val="en-US"/>
        </w:rPr>
        <w:t xml:space="preserve">7.5 dB of </w:t>
      </w:r>
      <w:r w:rsidR="00EB5D0D">
        <w:rPr>
          <w:lang w:val="en-US"/>
        </w:rPr>
        <w:t>inter-sector isolation</w:t>
      </w:r>
      <w:r w:rsidR="00F275CE">
        <w:rPr>
          <w:lang w:val="en-US"/>
        </w:rPr>
        <w:t xml:space="preserve"> is not enough isolation and</w:t>
      </w:r>
      <w:r w:rsidR="00EB5D0D">
        <w:rPr>
          <w:lang w:val="en-US"/>
        </w:rPr>
        <w:t xml:space="preserve"> </w:t>
      </w:r>
      <w:r w:rsidR="00B74FCE">
        <w:rPr>
          <w:lang w:val="en-US"/>
        </w:rPr>
        <w:t xml:space="preserve">brings the gNB receiver into blocking </w:t>
      </w:r>
      <w:r w:rsidR="00C908E4">
        <w:rPr>
          <w:lang w:val="en-US"/>
        </w:rPr>
        <w:t xml:space="preserve">when the </w:t>
      </w:r>
      <w:r w:rsidR="007C576D">
        <w:rPr>
          <w:lang w:val="en-US"/>
        </w:rPr>
        <w:t xml:space="preserve">piece-wise </w:t>
      </w:r>
      <w:r w:rsidR="00C908E4">
        <w:rPr>
          <w:lang w:val="en-US"/>
        </w:rPr>
        <w:t>noise figure model is applied.</w:t>
      </w:r>
    </w:p>
    <w:p w14:paraId="62A00B7B" w14:textId="23FF356D" w:rsidR="00AF0C31" w:rsidRDefault="00AF0C31" w:rsidP="00AF0C31">
      <w:pPr>
        <w:rPr>
          <w:lang w:val="en-US"/>
        </w:rPr>
      </w:pPr>
      <w:r>
        <w:rPr>
          <w:lang w:val="en-US"/>
        </w:rPr>
        <w:t xml:space="preserve">On the comparison with static TDD, the first observation is that none of the SBFD configurations results in better performance than static TDD. </w:t>
      </w:r>
      <w:r w:rsidR="00FA4631">
        <w:rPr>
          <w:lang w:val="en-US"/>
        </w:rPr>
        <w:t xml:space="preserve">Moreover, </w:t>
      </w:r>
      <w:r w:rsidR="00691EAA">
        <w:rPr>
          <w:lang w:val="en-US"/>
        </w:rPr>
        <w:t>it is noted that SBFD is more vulnerable to the effect of the load as compared to static TDD due to the presence of</w:t>
      </w:r>
      <w:r w:rsidR="00B343FB">
        <w:rPr>
          <w:lang w:val="en-US"/>
        </w:rPr>
        <w:t xml:space="preserve"> the</w:t>
      </w:r>
      <w:r w:rsidR="00691EAA">
        <w:rPr>
          <w:lang w:val="en-US"/>
        </w:rPr>
        <w:t xml:space="preserve"> cross-link interference</w:t>
      </w:r>
      <w:r w:rsidR="00B343FB">
        <w:rPr>
          <w:lang w:val="en-US"/>
        </w:rPr>
        <w:t xml:space="preserve"> components</w:t>
      </w:r>
      <w:r w:rsidR="00691EAA">
        <w:rPr>
          <w:lang w:val="en-US"/>
        </w:rPr>
        <w:t xml:space="preserve">. </w:t>
      </w:r>
      <w:r w:rsidR="0010655C">
        <w:rPr>
          <w:lang w:val="en-US"/>
        </w:rPr>
        <w:t>One could expect SBFD to provide gains on the 5</w:t>
      </w:r>
      <w:r w:rsidR="0010655C" w:rsidRPr="0010655C">
        <w:rPr>
          <w:vertAlign w:val="superscript"/>
          <w:lang w:val="en-US"/>
        </w:rPr>
        <w:t>th</w:t>
      </w:r>
      <w:r w:rsidR="0010655C">
        <w:rPr>
          <w:lang w:val="en-US"/>
        </w:rPr>
        <w:t xml:space="preserve"> percentile of the throughput</w:t>
      </w:r>
      <w:r w:rsidR="00722864">
        <w:rPr>
          <w:lang w:val="en-US"/>
        </w:rPr>
        <w:t xml:space="preserve"> at low loads</w:t>
      </w:r>
      <w:r w:rsidR="0010655C">
        <w:rPr>
          <w:lang w:val="en-US"/>
        </w:rPr>
        <w:t>. However, our simulations show that</w:t>
      </w:r>
      <w:r w:rsidR="00A96697">
        <w:rPr>
          <w:lang w:val="en-US"/>
        </w:rPr>
        <w:t xml:space="preserve"> the</w:t>
      </w:r>
      <w:r w:rsidR="00363424">
        <w:rPr>
          <w:lang w:val="en-US"/>
        </w:rPr>
        <w:t xml:space="preserve"> difference in UL SINR between static TDD and SBFD is </w:t>
      </w:r>
      <w:r w:rsidR="008177D2">
        <w:rPr>
          <w:lang w:val="en-US"/>
        </w:rPr>
        <w:t xml:space="preserve">too high to </w:t>
      </w:r>
      <w:r w:rsidR="0057480F">
        <w:rPr>
          <w:lang w:val="en-US"/>
        </w:rPr>
        <w:t>result</w:t>
      </w:r>
      <w:r w:rsidR="008177D2">
        <w:rPr>
          <w:lang w:val="en-US"/>
        </w:rPr>
        <w:t xml:space="preserve"> in performance gains</w:t>
      </w:r>
      <w:r w:rsidR="00173B09">
        <w:rPr>
          <w:lang w:val="en-US"/>
        </w:rPr>
        <w:t xml:space="preserve">. </w:t>
      </w:r>
      <w:r w:rsidR="0057480F">
        <w:rPr>
          <w:lang w:val="en-US"/>
        </w:rPr>
        <w:t>The UL SINR for low load and the power of the individual</w:t>
      </w:r>
      <w:r w:rsidR="008325CC">
        <w:rPr>
          <w:lang w:val="en-US"/>
        </w:rPr>
        <w:t xml:space="preserve"> interference components for static TDD and SBFD are show</w:t>
      </w:r>
      <w:r w:rsidR="00183195">
        <w:rPr>
          <w:lang w:val="en-US"/>
        </w:rPr>
        <w:t>n</w:t>
      </w:r>
      <w:r w:rsidR="008325CC">
        <w:rPr>
          <w:lang w:val="en-US"/>
        </w:rPr>
        <w:t xml:space="preserve"> in </w:t>
      </w:r>
      <w:r w:rsidR="00A90037">
        <w:rPr>
          <w:lang w:val="en-US"/>
        </w:rPr>
        <w:fldChar w:fldCharType="begin"/>
      </w:r>
      <w:r w:rsidR="00A90037">
        <w:rPr>
          <w:lang w:val="en-US"/>
        </w:rPr>
        <w:instrText xml:space="preserve"> REF _Ref134909238 \h </w:instrText>
      </w:r>
      <w:r w:rsidR="00A90037">
        <w:rPr>
          <w:lang w:val="en-US"/>
        </w:rPr>
      </w:r>
      <w:r w:rsidR="00A90037">
        <w:rPr>
          <w:lang w:val="en-US"/>
        </w:rPr>
        <w:fldChar w:fldCharType="separate"/>
      </w:r>
      <w:r w:rsidR="0040674E">
        <w:t xml:space="preserve">Figure </w:t>
      </w:r>
      <w:r w:rsidR="0040674E">
        <w:rPr>
          <w:noProof/>
        </w:rPr>
        <w:t>2</w:t>
      </w:r>
      <w:r w:rsidR="00A90037">
        <w:rPr>
          <w:lang w:val="en-US"/>
        </w:rPr>
        <w:fldChar w:fldCharType="end"/>
      </w:r>
      <w:r w:rsidR="008325CC">
        <w:rPr>
          <w:lang w:val="en-US"/>
        </w:rPr>
        <w:t>.</w:t>
      </w:r>
      <w:r w:rsidR="004F1D6C">
        <w:rPr>
          <w:lang w:val="en-US"/>
        </w:rPr>
        <w:t xml:space="preserve"> It is observed that </w:t>
      </w:r>
      <w:r w:rsidR="00F35FAC">
        <w:rPr>
          <w:lang w:val="en-US"/>
        </w:rPr>
        <w:t xml:space="preserve">both the inter-sector interference </w:t>
      </w:r>
      <w:r w:rsidR="00710511">
        <w:rPr>
          <w:lang w:val="en-US"/>
        </w:rPr>
        <w:t xml:space="preserve">and the inter-gNB interference are the most dominant </w:t>
      </w:r>
      <w:r w:rsidR="004E7EE1">
        <w:rPr>
          <w:lang w:val="en-US"/>
        </w:rPr>
        <w:t>interference components</w:t>
      </w:r>
      <w:r w:rsidR="006152C8">
        <w:rPr>
          <w:lang w:val="en-US"/>
        </w:rPr>
        <w:t xml:space="preserve"> </w:t>
      </w:r>
      <w:r w:rsidR="000456B0">
        <w:rPr>
          <w:lang w:val="en-US"/>
        </w:rPr>
        <w:t>of SBFD</w:t>
      </w:r>
      <w:r w:rsidR="007F4E5B">
        <w:rPr>
          <w:lang w:val="en-US"/>
        </w:rPr>
        <w:t xml:space="preserve"> total interference. </w:t>
      </w:r>
      <w:r w:rsidR="00AE2107">
        <w:rPr>
          <w:lang w:val="en-US"/>
        </w:rPr>
        <w:t xml:space="preserve">The </w:t>
      </w:r>
      <w:r w:rsidR="00721F6C">
        <w:rPr>
          <w:lang w:val="en-US"/>
        </w:rPr>
        <w:t xml:space="preserve">frequent </w:t>
      </w:r>
      <w:r w:rsidR="00AE2107">
        <w:rPr>
          <w:lang w:val="en-US"/>
        </w:rPr>
        <w:t xml:space="preserve">downlink transmissions on the </w:t>
      </w:r>
      <w:proofErr w:type="spellStart"/>
      <w:r w:rsidR="00AE2107">
        <w:rPr>
          <w:lang w:val="en-US"/>
        </w:rPr>
        <w:t>neighbour</w:t>
      </w:r>
      <w:proofErr w:type="spellEnd"/>
      <w:r w:rsidR="00AE2107">
        <w:rPr>
          <w:lang w:val="en-US"/>
        </w:rPr>
        <w:t xml:space="preserve"> sectors and base stations </w:t>
      </w:r>
      <w:r w:rsidR="00A9376C">
        <w:rPr>
          <w:lang w:val="en-US"/>
        </w:rPr>
        <w:t>hinders the UL reception</w:t>
      </w:r>
      <w:r w:rsidR="006A63BF">
        <w:rPr>
          <w:lang w:val="en-US"/>
        </w:rPr>
        <w:t>.</w:t>
      </w:r>
    </w:p>
    <w:p w14:paraId="13B5662E" w14:textId="0AB8FDEB" w:rsidR="004758CF" w:rsidRDefault="004205D6" w:rsidP="00E87499">
      <w:pPr>
        <w:keepNext/>
        <w:jc w:val="center"/>
      </w:pPr>
      <w:r w:rsidRPr="004205D6">
        <w:rPr>
          <w:noProof/>
        </w:rPr>
        <w:drawing>
          <wp:inline distT="0" distB="0" distL="0" distR="0" wp14:anchorId="75F1DE7C" wp14:editId="169BF43B">
            <wp:extent cx="6115050" cy="2046094"/>
            <wp:effectExtent l="0" t="0" r="0" b="0"/>
            <wp:docPr id="6" name="Picture 6">
              <a:extLst xmlns:a="http://schemas.openxmlformats.org/drawingml/2006/main">
                <a:ext uri="{FF2B5EF4-FFF2-40B4-BE49-F238E27FC236}">
                  <a16:creationId xmlns:a16="http://schemas.microsoft.com/office/drawing/2014/main" id="{6C02756E-EF21-D220-D0D5-145C8B1CC4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6C02756E-EF21-D220-D0D5-145C8B1CC4F7}"/>
                        </a:ext>
                      </a:extLst>
                    </pic:cNvPr>
                    <pic:cNvPicPr>
                      <a:picLocks noChangeAspect="1"/>
                    </pic:cNvPicPr>
                  </pic:nvPicPr>
                  <pic:blipFill rotWithShape="1">
                    <a:blip r:embed="rId13">
                      <a:extLst>
                        <a:ext uri="{28A0092B-C50C-407E-A947-70E740481C1C}">
                          <a14:useLocalDpi xmlns:a14="http://schemas.microsoft.com/office/drawing/2010/main" val="0"/>
                        </a:ext>
                      </a:extLst>
                    </a:blip>
                    <a:srcRect l="7930" t="47965" r="7856"/>
                    <a:stretch/>
                  </pic:blipFill>
                  <pic:spPr bwMode="auto">
                    <a:xfrm>
                      <a:off x="0" y="0"/>
                      <a:ext cx="6131291" cy="2051528"/>
                    </a:xfrm>
                    <a:prstGeom prst="rect">
                      <a:avLst/>
                    </a:prstGeom>
                    <a:noFill/>
                    <a:ln>
                      <a:noFill/>
                    </a:ln>
                    <a:extLst>
                      <a:ext uri="{53640926-AAD7-44D8-BBD7-CCE9431645EC}">
                        <a14:shadowObscured xmlns:a14="http://schemas.microsoft.com/office/drawing/2010/main"/>
                      </a:ext>
                    </a:extLst>
                  </pic:spPr>
                </pic:pic>
              </a:graphicData>
            </a:graphic>
          </wp:inline>
        </w:drawing>
      </w:r>
    </w:p>
    <w:p w14:paraId="22771931" w14:textId="56CDE1D1" w:rsidR="004758CF" w:rsidRDefault="004758CF" w:rsidP="00301A43">
      <w:pPr>
        <w:pStyle w:val="Caption"/>
        <w:jc w:val="center"/>
      </w:pPr>
      <w:bookmarkStart w:id="3" w:name="_Ref134906401"/>
      <w:r>
        <w:t xml:space="preserve">Figure </w:t>
      </w:r>
      <w:r>
        <w:fldChar w:fldCharType="begin"/>
      </w:r>
      <w:r>
        <w:instrText xml:space="preserve"> SEQ Figure \* ARABIC </w:instrText>
      </w:r>
      <w:r>
        <w:fldChar w:fldCharType="separate"/>
      </w:r>
      <w:r w:rsidR="0040674E">
        <w:rPr>
          <w:noProof/>
        </w:rPr>
        <w:t>1</w:t>
      </w:r>
      <w:r>
        <w:fldChar w:fldCharType="end"/>
      </w:r>
      <w:bookmarkEnd w:id="3"/>
      <w:r>
        <w:t xml:space="preserve">. </w:t>
      </w:r>
      <w:r w:rsidR="00ED28C4">
        <w:t xml:space="preserve">Average UL UPT </w:t>
      </w:r>
      <w:r w:rsidR="00DD64CD">
        <w:t xml:space="preserve">for static TDD and different configurations of SBFD for FR1 </w:t>
      </w:r>
      <w:proofErr w:type="spellStart"/>
      <w:r w:rsidR="00DD64CD">
        <w:t>U</w:t>
      </w:r>
      <w:r w:rsidR="00E06E55">
        <w:t>M</w:t>
      </w:r>
      <w:r w:rsidR="00DD64CD">
        <w:t>a</w:t>
      </w:r>
      <w:proofErr w:type="spellEnd"/>
      <w:r w:rsidR="00DD64CD">
        <w:t xml:space="preserve"> cluster scenario</w:t>
      </w:r>
    </w:p>
    <w:p w14:paraId="0EAC336A" w14:textId="2DEEFC2C" w:rsidR="00B33F40" w:rsidRDefault="00B33F40" w:rsidP="00B33F40"/>
    <w:p w14:paraId="048E82AF" w14:textId="77777777" w:rsidR="006A754E" w:rsidRDefault="006A754E" w:rsidP="006A754E">
      <w:pPr>
        <w:keepNext/>
        <w:jc w:val="center"/>
      </w:pPr>
      <w:r>
        <w:rPr>
          <w:noProof/>
        </w:rPr>
        <w:drawing>
          <wp:inline distT="0" distB="0" distL="0" distR="0" wp14:anchorId="031E45AB" wp14:editId="22DFA247">
            <wp:extent cx="5010150" cy="2269884"/>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35162" cy="2281216"/>
                    </a:xfrm>
                    <a:prstGeom prst="rect">
                      <a:avLst/>
                    </a:prstGeom>
                    <a:noFill/>
                  </pic:spPr>
                </pic:pic>
              </a:graphicData>
            </a:graphic>
          </wp:inline>
        </w:drawing>
      </w:r>
    </w:p>
    <w:p w14:paraId="6520B1A4" w14:textId="4B82D4CB" w:rsidR="00B33F40" w:rsidRDefault="006A754E" w:rsidP="00301A43">
      <w:pPr>
        <w:pStyle w:val="Caption"/>
        <w:jc w:val="center"/>
      </w:pPr>
      <w:bookmarkStart w:id="4" w:name="_Ref134909238"/>
      <w:r>
        <w:t xml:space="preserve">Figure </w:t>
      </w:r>
      <w:r>
        <w:fldChar w:fldCharType="begin"/>
      </w:r>
      <w:r>
        <w:instrText xml:space="preserve"> SEQ Figure \* ARABIC </w:instrText>
      </w:r>
      <w:r>
        <w:fldChar w:fldCharType="separate"/>
      </w:r>
      <w:r w:rsidR="0040674E">
        <w:rPr>
          <w:noProof/>
        </w:rPr>
        <w:t>2</w:t>
      </w:r>
      <w:r>
        <w:fldChar w:fldCharType="end"/>
      </w:r>
      <w:bookmarkEnd w:id="4"/>
      <w:r>
        <w:t>. UL SINR for low load</w:t>
      </w:r>
      <w:r w:rsidR="00D54358">
        <w:t xml:space="preserve"> (left) and individual interference components (right) for SBFD </w:t>
      </w:r>
      <w:r w:rsidR="00800442">
        <w:t xml:space="preserve">with same gain and optimistic isolation </w:t>
      </w:r>
      <w:r w:rsidR="00D54358">
        <w:t>and static TDD</w:t>
      </w:r>
    </w:p>
    <w:p w14:paraId="3DA39F4F" w14:textId="77777777" w:rsidR="00784D31" w:rsidRDefault="00784D31" w:rsidP="00784D31"/>
    <w:p w14:paraId="703C84FE" w14:textId="74121219" w:rsidR="00784D31" w:rsidRPr="00784D31" w:rsidRDefault="00987231" w:rsidP="002A4D57">
      <w:pPr>
        <w:pStyle w:val="Observation"/>
        <w:numPr>
          <w:ilvl w:val="0"/>
          <w:numId w:val="22"/>
        </w:numPr>
        <w:ind w:left="0" w:firstLine="0"/>
      </w:pPr>
      <w:r>
        <w:lastRenderedPageBreak/>
        <w:t>The presence of co-channel inter-sector and co-channel inter-gNB i</w:t>
      </w:r>
      <w:r w:rsidR="001F1A36">
        <w:t xml:space="preserve">nter-subband CLI impacts the SBFD performance and hinders any gain on the UL UPT with respect to </w:t>
      </w:r>
      <w:r w:rsidR="00EA0106">
        <w:t>static TDD</w:t>
      </w:r>
      <w:r w:rsidR="002D7795">
        <w:t>.</w:t>
      </w:r>
    </w:p>
    <w:p w14:paraId="5A81E86A" w14:textId="75563FAC" w:rsidR="00B11282" w:rsidRDefault="00314A02" w:rsidP="004205D6">
      <w:pPr>
        <w:rPr>
          <w:lang w:val="en-US"/>
        </w:rPr>
      </w:pPr>
      <w:r>
        <w:rPr>
          <w:lang w:val="en-US"/>
        </w:rPr>
        <w:fldChar w:fldCharType="begin"/>
      </w:r>
      <w:r>
        <w:rPr>
          <w:lang w:val="en-US"/>
        </w:rPr>
        <w:instrText xml:space="preserve"> REF _Ref134906406 \h </w:instrText>
      </w:r>
      <w:r>
        <w:rPr>
          <w:lang w:val="en-US"/>
        </w:rPr>
      </w:r>
      <w:r>
        <w:rPr>
          <w:lang w:val="en-US"/>
        </w:rPr>
        <w:fldChar w:fldCharType="separate"/>
      </w:r>
      <w:r w:rsidR="0040674E">
        <w:t xml:space="preserve">Figure </w:t>
      </w:r>
      <w:r w:rsidR="0040674E">
        <w:rPr>
          <w:noProof/>
        </w:rPr>
        <w:t>3</w:t>
      </w:r>
      <w:r>
        <w:rPr>
          <w:lang w:val="en-US"/>
        </w:rPr>
        <w:fldChar w:fldCharType="end"/>
      </w:r>
      <w:r w:rsidR="00B11282">
        <w:rPr>
          <w:lang w:val="en-US"/>
        </w:rPr>
        <w:t xml:space="preserve"> shows the average DL UPT for 5</w:t>
      </w:r>
      <w:r w:rsidR="00B11282" w:rsidRPr="00AB3DA3">
        <w:rPr>
          <w:vertAlign w:val="superscript"/>
          <w:lang w:val="en-US"/>
        </w:rPr>
        <w:t>th</w:t>
      </w:r>
      <w:r w:rsidR="00B11282">
        <w:rPr>
          <w:lang w:val="en-US"/>
        </w:rPr>
        <w:t>, 50</w:t>
      </w:r>
      <w:r w:rsidR="00B11282" w:rsidRPr="00AB3DA3">
        <w:rPr>
          <w:vertAlign w:val="superscript"/>
          <w:lang w:val="en-US"/>
        </w:rPr>
        <w:t>th</w:t>
      </w:r>
      <w:r w:rsidR="00B11282">
        <w:rPr>
          <w:lang w:val="en-US"/>
        </w:rPr>
        <w:t xml:space="preserve"> and 95</w:t>
      </w:r>
      <w:r w:rsidR="00B11282" w:rsidRPr="00AB3DA3">
        <w:rPr>
          <w:vertAlign w:val="superscript"/>
          <w:lang w:val="en-US"/>
        </w:rPr>
        <w:t>th</w:t>
      </w:r>
      <w:r w:rsidR="00B11282">
        <w:rPr>
          <w:lang w:val="en-US"/>
        </w:rPr>
        <w:t xml:space="preserve"> percentile for </w:t>
      </w:r>
      <w:r w:rsidR="007F392E">
        <w:rPr>
          <w:lang w:val="en-US"/>
        </w:rPr>
        <w:t>the</w:t>
      </w:r>
      <w:r w:rsidR="00B11282">
        <w:rPr>
          <w:lang w:val="en-US"/>
        </w:rPr>
        <w:t xml:space="preserve"> </w:t>
      </w:r>
      <w:proofErr w:type="spellStart"/>
      <w:r w:rsidR="00B11282">
        <w:rPr>
          <w:lang w:val="en-US"/>
        </w:rPr>
        <w:t>UMa</w:t>
      </w:r>
      <w:proofErr w:type="spellEnd"/>
      <w:r w:rsidR="00B11282">
        <w:rPr>
          <w:lang w:val="en-US"/>
        </w:rPr>
        <w:t xml:space="preserve"> FR1 scenario with the settings described above</w:t>
      </w:r>
      <w:r w:rsidR="00CF65E7">
        <w:rPr>
          <w:lang w:val="en-US"/>
        </w:rPr>
        <w:t xml:space="preserve">. </w:t>
      </w:r>
      <w:r w:rsidR="00FD6B28">
        <w:rPr>
          <w:lang w:val="en-US"/>
        </w:rPr>
        <w:t>A large</w:t>
      </w:r>
      <w:r w:rsidR="00BA18B3">
        <w:rPr>
          <w:lang w:val="en-US"/>
        </w:rPr>
        <w:t xml:space="preserve"> </w:t>
      </w:r>
      <w:r w:rsidR="00FD6B28">
        <w:rPr>
          <w:lang w:val="en-US"/>
        </w:rPr>
        <w:t xml:space="preserve">performance degradation is observed </w:t>
      </w:r>
      <w:r w:rsidR="00BA18B3">
        <w:rPr>
          <w:lang w:val="en-US"/>
        </w:rPr>
        <w:t>at</w:t>
      </w:r>
      <w:r w:rsidR="00FD6B28">
        <w:rPr>
          <w:lang w:val="en-US"/>
        </w:rPr>
        <w:t xml:space="preserve"> the 5</w:t>
      </w:r>
      <w:r w:rsidR="00FD6B28" w:rsidRPr="00FD6B28">
        <w:rPr>
          <w:vertAlign w:val="superscript"/>
          <w:lang w:val="en-US"/>
        </w:rPr>
        <w:t>th</w:t>
      </w:r>
      <w:r w:rsidR="00FD6B28">
        <w:rPr>
          <w:lang w:val="en-US"/>
        </w:rPr>
        <w:t xml:space="preserve"> and 50</w:t>
      </w:r>
      <w:r w:rsidR="00FD6B28" w:rsidRPr="00FD6B28">
        <w:rPr>
          <w:vertAlign w:val="superscript"/>
          <w:lang w:val="en-US"/>
        </w:rPr>
        <w:t>th</w:t>
      </w:r>
      <w:r w:rsidR="00FD6B28">
        <w:rPr>
          <w:lang w:val="en-US"/>
        </w:rPr>
        <w:t xml:space="preserve"> percentiles of the DL throughput. The reason</w:t>
      </w:r>
      <w:r w:rsidR="00043B13">
        <w:rPr>
          <w:lang w:val="en-US"/>
        </w:rPr>
        <w:t xml:space="preserve"> is </w:t>
      </w:r>
      <w:r w:rsidR="00043B13" w:rsidRPr="00043B13">
        <w:rPr>
          <w:lang w:val="en-US"/>
        </w:rPr>
        <w:t>the UE receiver blocking due to the UE-to-UE inter-subband interference. Specifically, considering one or more UL UEs and DL UEs are placed close to each other in the same building/cluster with large coupling loss towards the serving cell, the UL UE(s) would generally transmit over a few RBs (e.g. 4 RBs) with full 23 dBm transmit power in order to meet a certain power-spectral density target in the base station receiver. The resulting UE in-band emission (IBE) of the UE is very high which causes blockage in the nearby DL UE(s) (especially if the DL signal is relatively weak due to the large coupling loss towards the serving cell).</w:t>
      </w:r>
      <w:r w:rsidR="007E642F">
        <w:rPr>
          <w:lang w:val="en-US"/>
        </w:rPr>
        <w:t xml:space="preserve"> </w:t>
      </w:r>
      <w:r w:rsidR="00CB48C7">
        <w:rPr>
          <w:lang w:val="en-US"/>
        </w:rPr>
        <w:fldChar w:fldCharType="begin"/>
      </w:r>
      <w:r w:rsidR="00CB48C7">
        <w:rPr>
          <w:lang w:val="en-US"/>
        </w:rPr>
        <w:instrText xml:space="preserve"> REF _Ref134911509 \h </w:instrText>
      </w:r>
      <w:r w:rsidR="00CB48C7">
        <w:rPr>
          <w:lang w:val="en-US"/>
        </w:rPr>
      </w:r>
      <w:r w:rsidR="00CB48C7">
        <w:rPr>
          <w:lang w:val="en-US"/>
        </w:rPr>
        <w:fldChar w:fldCharType="separate"/>
      </w:r>
      <w:r w:rsidR="0040674E">
        <w:t xml:space="preserve">Figure </w:t>
      </w:r>
      <w:r w:rsidR="0040674E">
        <w:rPr>
          <w:noProof/>
        </w:rPr>
        <w:t>4</w:t>
      </w:r>
      <w:r w:rsidR="00CB48C7">
        <w:rPr>
          <w:lang w:val="en-US"/>
        </w:rPr>
        <w:fldChar w:fldCharType="end"/>
      </w:r>
      <w:r w:rsidR="007E642F">
        <w:rPr>
          <w:lang w:val="en-US"/>
        </w:rPr>
        <w:t xml:space="preserve"> </w:t>
      </w:r>
      <w:r w:rsidR="007E642F" w:rsidRPr="007E642F">
        <w:rPr>
          <w:lang w:val="en-US"/>
        </w:rPr>
        <w:t>(right) shows the CDF of the interference components presents at the DL reception: the inter-</w:t>
      </w:r>
      <w:proofErr w:type="spellStart"/>
      <w:r w:rsidR="007E642F" w:rsidRPr="007E642F">
        <w:rPr>
          <w:lang w:val="en-US"/>
        </w:rPr>
        <w:t>subband</w:t>
      </w:r>
      <w:proofErr w:type="spellEnd"/>
      <w:r w:rsidR="007E642F" w:rsidRPr="007E642F">
        <w:rPr>
          <w:lang w:val="en-US"/>
        </w:rPr>
        <w:t xml:space="preserve"> UE-to-UE CLI, the legacy </w:t>
      </w:r>
      <w:proofErr w:type="spellStart"/>
      <w:r w:rsidR="007E642F" w:rsidRPr="007E642F">
        <w:rPr>
          <w:lang w:val="en-US"/>
        </w:rPr>
        <w:t>gNB</w:t>
      </w:r>
      <w:proofErr w:type="spellEnd"/>
      <w:r w:rsidR="007E642F" w:rsidRPr="007E642F">
        <w:rPr>
          <w:lang w:val="en-US"/>
        </w:rPr>
        <w:t xml:space="preserve"> interference and the total interference. The figure shows the interference conditions</w:t>
      </w:r>
      <w:r w:rsidR="000B72DD">
        <w:rPr>
          <w:lang w:val="en-US"/>
        </w:rPr>
        <w:t xml:space="preserve"> for</w:t>
      </w:r>
      <w:r w:rsidR="007E642F" w:rsidRPr="007E642F">
        <w:rPr>
          <w:lang w:val="en-US"/>
        </w:rPr>
        <w:t xml:space="preserve"> the lowest of the considered offered loads, and already for this load, the UE-to-UE CLI plays a crucial role on the total interference power in DL. It is important to note that this UE-to-UE interference is expected to be present over most of the SBFD slots even at low load, as the coverage-limited UL UE(s) require a large amount of UL data transmissions to be able to deliver the generated UL traffic. </w:t>
      </w:r>
      <w:r w:rsidR="005F111B">
        <w:rPr>
          <w:lang w:val="en-US"/>
        </w:rPr>
        <w:fldChar w:fldCharType="begin"/>
      </w:r>
      <w:r w:rsidR="005F111B">
        <w:rPr>
          <w:lang w:val="en-US"/>
        </w:rPr>
        <w:instrText xml:space="preserve"> REF _Ref134911509 \h </w:instrText>
      </w:r>
      <w:r w:rsidR="005F111B">
        <w:rPr>
          <w:lang w:val="en-US"/>
        </w:rPr>
      </w:r>
      <w:r w:rsidR="005F111B">
        <w:rPr>
          <w:lang w:val="en-US"/>
        </w:rPr>
        <w:fldChar w:fldCharType="separate"/>
      </w:r>
      <w:r w:rsidR="0040674E">
        <w:t xml:space="preserve">Figure </w:t>
      </w:r>
      <w:r w:rsidR="0040674E">
        <w:rPr>
          <w:noProof/>
        </w:rPr>
        <w:t>4</w:t>
      </w:r>
      <w:r w:rsidR="005F111B">
        <w:rPr>
          <w:lang w:val="en-US"/>
        </w:rPr>
        <w:fldChar w:fldCharType="end"/>
      </w:r>
      <w:r w:rsidR="007E642F" w:rsidRPr="007E642F">
        <w:rPr>
          <w:lang w:val="en-US"/>
        </w:rPr>
        <w:t>(left) shows how this is translated into a worse DL SINR which is especially worse for indoor UE</w:t>
      </w:r>
      <w:r w:rsidR="00DD424E">
        <w:rPr>
          <w:lang w:val="en-US"/>
        </w:rPr>
        <w:t>s</w:t>
      </w:r>
      <w:r w:rsidR="007E642F" w:rsidRPr="007E642F">
        <w:rPr>
          <w:lang w:val="en-US"/>
        </w:rPr>
        <w:t xml:space="preserve">. The reason for SBFD showing </w:t>
      </w:r>
      <w:r w:rsidR="00D106D1">
        <w:rPr>
          <w:lang w:val="en-US"/>
        </w:rPr>
        <w:t>marginal</w:t>
      </w:r>
      <w:r w:rsidR="007E642F" w:rsidRPr="007E642F">
        <w:rPr>
          <w:lang w:val="en-US"/>
        </w:rPr>
        <w:t xml:space="preserve"> degradation at the 95</w:t>
      </w:r>
      <w:r w:rsidR="00A867AF" w:rsidRPr="00A867AF">
        <w:rPr>
          <w:vertAlign w:val="superscript"/>
          <w:lang w:val="en-US"/>
        </w:rPr>
        <w:t>th</w:t>
      </w:r>
      <w:r w:rsidR="00A867AF">
        <w:rPr>
          <w:lang w:val="en-US"/>
        </w:rPr>
        <w:t xml:space="preserve"> percentile</w:t>
      </w:r>
      <w:r w:rsidR="007E642F" w:rsidRPr="007E642F">
        <w:rPr>
          <w:lang w:val="en-US"/>
        </w:rPr>
        <w:t xml:space="preserve"> is because outdoor UEs have similar SINR </w:t>
      </w:r>
      <w:r w:rsidR="00CA30EB">
        <w:rPr>
          <w:lang w:val="en-US"/>
        </w:rPr>
        <w:t>to</w:t>
      </w:r>
      <w:r w:rsidR="007E642F" w:rsidRPr="007E642F">
        <w:rPr>
          <w:lang w:val="en-US"/>
        </w:rPr>
        <w:t xml:space="preserve"> static TDD since the UE-to-UE CLI is not that critical as compared to the indoor UEs.</w:t>
      </w:r>
    </w:p>
    <w:p w14:paraId="26CABD4E" w14:textId="308C9255" w:rsidR="000C1736" w:rsidRDefault="000C1736" w:rsidP="00E87499">
      <w:pPr>
        <w:keepNext/>
        <w:jc w:val="center"/>
      </w:pPr>
      <w:r>
        <w:rPr>
          <w:noProof/>
          <w:lang w:val="en-US"/>
        </w:rPr>
        <w:drawing>
          <wp:inline distT="0" distB="0" distL="0" distR="0" wp14:anchorId="79130E20" wp14:editId="7D488EA5">
            <wp:extent cx="5820040" cy="2070100"/>
            <wp:effectExtent l="0" t="0" r="9525"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5">
                      <a:extLst>
                        <a:ext uri="{28A0092B-C50C-407E-A947-70E740481C1C}">
                          <a14:useLocalDpi xmlns:a14="http://schemas.microsoft.com/office/drawing/2010/main" val="0"/>
                        </a:ext>
                      </a:extLst>
                    </a:blip>
                    <a:srcRect l="3877" r="4511"/>
                    <a:stretch/>
                  </pic:blipFill>
                  <pic:spPr bwMode="auto">
                    <a:xfrm>
                      <a:off x="0" y="0"/>
                      <a:ext cx="5838817" cy="2076779"/>
                    </a:xfrm>
                    <a:prstGeom prst="rect">
                      <a:avLst/>
                    </a:prstGeom>
                    <a:noFill/>
                    <a:ln>
                      <a:noFill/>
                    </a:ln>
                    <a:extLst>
                      <a:ext uri="{53640926-AAD7-44D8-BBD7-CCE9431645EC}">
                        <a14:shadowObscured xmlns:a14="http://schemas.microsoft.com/office/drawing/2010/main"/>
                      </a:ext>
                    </a:extLst>
                  </pic:spPr>
                </pic:pic>
              </a:graphicData>
            </a:graphic>
          </wp:inline>
        </w:drawing>
      </w:r>
    </w:p>
    <w:p w14:paraId="479E4EC1" w14:textId="329AD96E" w:rsidR="00DD64CD" w:rsidRDefault="000C1736" w:rsidP="00301A43">
      <w:pPr>
        <w:pStyle w:val="Caption"/>
        <w:jc w:val="center"/>
      </w:pPr>
      <w:bookmarkStart w:id="5" w:name="_Ref134906406"/>
      <w:r>
        <w:t xml:space="preserve">Figure </w:t>
      </w:r>
      <w:r>
        <w:fldChar w:fldCharType="begin"/>
      </w:r>
      <w:r>
        <w:instrText xml:space="preserve"> SEQ Figure \* ARABIC </w:instrText>
      </w:r>
      <w:r>
        <w:fldChar w:fldCharType="separate"/>
      </w:r>
      <w:r w:rsidR="0040674E">
        <w:rPr>
          <w:noProof/>
        </w:rPr>
        <w:t>3</w:t>
      </w:r>
      <w:r>
        <w:fldChar w:fldCharType="end"/>
      </w:r>
      <w:bookmarkEnd w:id="5"/>
      <w:r w:rsidR="00DD64CD">
        <w:t xml:space="preserve">. Average </w:t>
      </w:r>
      <w:r w:rsidR="00E06E55">
        <w:t>D</w:t>
      </w:r>
      <w:r w:rsidR="00DD64CD">
        <w:t xml:space="preserve">L UPT for static TDD and different configurations of SBFD for FR1 </w:t>
      </w:r>
      <w:proofErr w:type="spellStart"/>
      <w:r w:rsidR="00DD64CD">
        <w:t>U</w:t>
      </w:r>
      <w:r w:rsidR="00E06E55">
        <w:t>M</w:t>
      </w:r>
      <w:r w:rsidR="00DD64CD">
        <w:t>a</w:t>
      </w:r>
      <w:proofErr w:type="spellEnd"/>
      <w:r w:rsidR="00DD64CD">
        <w:t xml:space="preserve"> cluster scenario</w:t>
      </w:r>
    </w:p>
    <w:p w14:paraId="150E3973" w14:textId="1F402279" w:rsidR="004205D6" w:rsidRPr="004205D6" w:rsidRDefault="004205D6" w:rsidP="000C1736">
      <w:pPr>
        <w:pStyle w:val="Caption"/>
        <w:rPr>
          <w:lang w:val="en-US"/>
        </w:rPr>
      </w:pPr>
    </w:p>
    <w:p w14:paraId="2B01EC70" w14:textId="77777777" w:rsidR="007E642F" w:rsidRDefault="00DD40F9" w:rsidP="009C1E1F">
      <w:pPr>
        <w:keepNext/>
        <w:overflowPunct/>
        <w:autoSpaceDE/>
        <w:autoSpaceDN/>
        <w:adjustRightInd/>
        <w:spacing w:after="0"/>
        <w:jc w:val="center"/>
        <w:textAlignment w:val="auto"/>
      </w:pPr>
      <w:r>
        <w:rPr>
          <w:noProof/>
          <w:color w:val="4472C4" w:themeColor="accent5"/>
          <w:lang w:val="en-US"/>
        </w:rPr>
        <w:drawing>
          <wp:inline distT="0" distB="0" distL="0" distR="0" wp14:anchorId="79DF2264" wp14:editId="62151B17">
            <wp:extent cx="5709046" cy="2501900"/>
            <wp:effectExtent l="0" t="0" r="635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16474" cy="2505155"/>
                    </a:xfrm>
                    <a:prstGeom prst="rect">
                      <a:avLst/>
                    </a:prstGeom>
                    <a:noFill/>
                  </pic:spPr>
                </pic:pic>
              </a:graphicData>
            </a:graphic>
          </wp:inline>
        </w:drawing>
      </w:r>
    </w:p>
    <w:p w14:paraId="2A7EED52" w14:textId="0AB45CB4" w:rsidR="004758CF" w:rsidRDefault="007E642F" w:rsidP="00301A43">
      <w:pPr>
        <w:pStyle w:val="Caption"/>
        <w:jc w:val="center"/>
      </w:pPr>
      <w:bookmarkStart w:id="6" w:name="_Ref134911509"/>
      <w:r>
        <w:t xml:space="preserve">Figure </w:t>
      </w:r>
      <w:r>
        <w:fldChar w:fldCharType="begin"/>
      </w:r>
      <w:r>
        <w:instrText xml:space="preserve"> SEQ Figure \* ARABIC </w:instrText>
      </w:r>
      <w:r>
        <w:fldChar w:fldCharType="separate"/>
      </w:r>
      <w:r w:rsidR="0040674E">
        <w:rPr>
          <w:noProof/>
        </w:rPr>
        <w:t>4</w:t>
      </w:r>
      <w:r>
        <w:fldChar w:fldCharType="end"/>
      </w:r>
      <w:bookmarkEnd w:id="6"/>
      <w:r>
        <w:t xml:space="preserve">. DL SINR </w:t>
      </w:r>
      <w:r w:rsidR="00DD4FB8">
        <w:t xml:space="preserve">comparison </w:t>
      </w:r>
      <w:r>
        <w:t>for low load (left) and individual interference components (right) for SBFD with same gain and optimistic isolation.</w:t>
      </w:r>
    </w:p>
    <w:p w14:paraId="24E0F8BC" w14:textId="77777777" w:rsidR="004758CF" w:rsidRDefault="004758CF" w:rsidP="004758CF"/>
    <w:p w14:paraId="47DC8384" w14:textId="742066CA" w:rsidR="007A4387" w:rsidRPr="00E35C5C" w:rsidRDefault="00784D31" w:rsidP="00482714">
      <w:pPr>
        <w:pStyle w:val="Observation"/>
        <w:numPr>
          <w:ilvl w:val="0"/>
          <w:numId w:val="22"/>
        </w:numPr>
        <w:spacing w:after="0"/>
        <w:ind w:left="0" w:firstLine="0"/>
        <w:rPr>
          <w:b/>
          <w:bCs/>
          <w:lang w:val="en-US"/>
        </w:rPr>
      </w:pPr>
      <w:r w:rsidRPr="00E35C5C">
        <w:rPr>
          <w:lang w:val="en-US"/>
        </w:rPr>
        <w:t xml:space="preserve">With clustered UE distribution in </w:t>
      </w:r>
      <w:proofErr w:type="spellStart"/>
      <w:r w:rsidRPr="00E35C5C">
        <w:rPr>
          <w:lang w:val="en-US"/>
        </w:rPr>
        <w:t>UMa</w:t>
      </w:r>
      <w:proofErr w:type="spellEnd"/>
      <w:r w:rsidRPr="00E35C5C">
        <w:rPr>
          <w:lang w:val="en-US"/>
        </w:rPr>
        <w:t xml:space="preserve"> Scenario, there is significant degradation of UE DL throughput due to UE-UE CLI even at low load. This mainly occurs when one or more </w:t>
      </w:r>
      <w:r w:rsidR="00AD6F43" w:rsidRPr="00E35C5C">
        <w:rPr>
          <w:lang w:val="en-US"/>
        </w:rPr>
        <w:t>coverage limited</w:t>
      </w:r>
      <w:r w:rsidRPr="00E35C5C">
        <w:rPr>
          <w:lang w:val="en-US"/>
        </w:rPr>
        <w:t xml:space="preserve"> UEs transmit </w:t>
      </w:r>
      <w:r w:rsidRPr="00E35C5C">
        <w:rPr>
          <w:lang w:val="en-US"/>
        </w:rPr>
        <w:lastRenderedPageBreak/>
        <w:t>over a few, e.g</w:t>
      </w:r>
      <w:r w:rsidR="00A4003B" w:rsidRPr="00E35C5C">
        <w:rPr>
          <w:lang w:val="en-US"/>
        </w:rPr>
        <w:t>.,</w:t>
      </w:r>
      <w:r w:rsidRPr="00E35C5C">
        <w:rPr>
          <w:lang w:val="en-US"/>
        </w:rPr>
        <w:t xml:space="preserve"> 4, RBs with full 23 dBm UL transmit power which generates large amount of UL leakage interference to other UEs receiving in DL.</w:t>
      </w:r>
    </w:p>
    <w:p w14:paraId="68901168" w14:textId="5EC20070" w:rsidR="00372074" w:rsidRPr="002B6DA7" w:rsidRDefault="00C041DB" w:rsidP="00C73B33">
      <w:pPr>
        <w:pStyle w:val="Heading2"/>
        <w:spacing w:after="0"/>
        <w:rPr>
          <w:lang w:val="en-US"/>
        </w:rPr>
      </w:pPr>
      <w:r w:rsidRPr="002B6DA7">
        <w:rPr>
          <w:lang w:val="en-US"/>
        </w:rPr>
        <w:t xml:space="preserve">Impact of UE </w:t>
      </w:r>
      <w:r w:rsidR="002E5778" w:rsidRPr="002B6DA7">
        <w:rPr>
          <w:lang w:val="en-US"/>
        </w:rPr>
        <w:t>transmit</w:t>
      </w:r>
      <w:r w:rsidRPr="002B6DA7">
        <w:rPr>
          <w:lang w:val="en-US"/>
        </w:rPr>
        <w:t xml:space="preserve"> po</w:t>
      </w:r>
      <w:r w:rsidR="00372074" w:rsidRPr="002B6DA7">
        <w:rPr>
          <w:lang w:val="en-US"/>
        </w:rPr>
        <w:t>wer in TDD</w:t>
      </w:r>
    </w:p>
    <w:p w14:paraId="106D7157" w14:textId="77777777" w:rsidR="00AE7C8F" w:rsidRDefault="00AE7C8F" w:rsidP="00C8777B">
      <w:pPr>
        <w:spacing w:after="120"/>
        <w:jc w:val="both"/>
        <w:rPr>
          <w:lang w:val="en-US"/>
        </w:rPr>
      </w:pPr>
    </w:p>
    <w:p w14:paraId="16A9D44D" w14:textId="0D8F017E" w:rsidR="00D56A98" w:rsidRPr="002B6DA7" w:rsidRDefault="008C3D66" w:rsidP="00C8777B">
      <w:pPr>
        <w:spacing w:after="120"/>
        <w:jc w:val="both"/>
        <w:rPr>
          <w:lang w:val="en-US"/>
        </w:rPr>
      </w:pPr>
      <w:r>
        <w:rPr>
          <w:lang w:val="en-US"/>
        </w:rPr>
        <w:t>O</w:t>
      </w:r>
      <w:r w:rsidR="00676830">
        <w:rPr>
          <w:lang w:val="en-US"/>
        </w:rPr>
        <w:t xml:space="preserve">ne of </w:t>
      </w:r>
      <w:r>
        <w:rPr>
          <w:lang w:val="en-US"/>
        </w:rPr>
        <w:t>the motivations</w:t>
      </w:r>
      <w:r w:rsidR="00D444D5">
        <w:rPr>
          <w:lang w:val="en-US"/>
        </w:rPr>
        <w:t xml:space="preserve"> for </w:t>
      </w:r>
      <w:r w:rsidR="00B51FD5">
        <w:rPr>
          <w:lang w:val="en-US"/>
        </w:rPr>
        <w:t xml:space="preserve">designing SBFD is the </w:t>
      </w:r>
      <w:r w:rsidR="00676830">
        <w:rPr>
          <w:lang w:val="en-US"/>
        </w:rPr>
        <w:t xml:space="preserve">improved </w:t>
      </w:r>
      <w:r w:rsidR="003539C2">
        <w:rPr>
          <w:lang w:val="en-US"/>
        </w:rPr>
        <w:t xml:space="preserve">UL cell coverage </w:t>
      </w:r>
      <w:r w:rsidR="00A04219">
        <w:rPr>
          <w:lang w:val="en-US"/>
        </w:rPr>
        <w:t>by increasing the UL transmission opportunities in time</w:t>
      </w:r>
      <w:r>
        <w:rPr>
          <w:lang w:val="en-US"/>
        </w:rPr>
        <w:t xml:space="preserve"> as compared to static TDD.</w:t>
      </w:r>
      <w:r w:rsidR="00E60D1E">
        <w:rPr>
          <w:lang w:val="en-US"/>
        </w:rPr>
        <w:t xml:space="preserve"> An option to improve the static TDD coverage performance is to adjust the UE maximum transmit power. </w:t>
      </w:r>
      <w:r w:rsidR="00D56A98" w:rsidRPr="002B6DA7">
        <w:rPr>
          <w:lang w:val="en-US"/>
        </w:rPr>
        <w:t xml:space="preserve">A UE maximum transmission power of 23 dBm </w:t>
      </w:r>
      <w:r w:rsidR="00DF724F">
        <w:rPr>
          <w:lang w:val="en-US"/>
        </w:rPr>
        <w:t>is</w:t>
      </w:r>
      <w:r w:rsidR="00D56A98" w:rsidRPr="002B6DA7">
        <w:rPr>
          <w:lang w:val="en-US"/>
        </w:rPr>
        <w:t xml:space="preserve"> assumed for both TDD and SBFD; however, it is worth noting that, according to TS</w:t>
      </w:r>
      <w:r w:rsidR="00BB5F20">
        <w:rPr>
          <w:lang w:val="en-US"/>
        </w:rPr>
        <w:t xml:space="preserve"> </w:t>
      </w:r>
      <w:r w:rsidR="00D56A98" w:rsidRPr="002B6DA7">
        <w:rPr>
          <w:lang w:val="en-US"/>
        </w:rPr>
        <w:t xml:space="preserve">38.101-1, when maximum UL duty cycle is lower than 50% (or </w:t>
      </w:r>
      <w:r w:rsidR="00D56A98" w:rsidRPr="002B6DA7">
        <w:rPr>
          <w:i/>
          <w:iCs/>
          <w:lang w:val="en-US"/>
        </w:rPr>
        <w:t>maxUplinkDutyCycle-PC2-FR1</w:t>
      </w:r>
      <w:r w:rsidR="00D56A98" w:rsidRPr="002B6DA7">
        <w:rPr>
          <w:lang w:val="en-US"/>
        </w:rPr>
        <w:t>) e.g., for TDD DDDSU, the UE may have the capability for up to 26 dBm maximum UL transmit power</w:t>
      </w:r>
      <w:r w:rsidR="00CE251F">
        <w:rPr>
          <w:lang w:val="en-US"/>
        </w:rPr>
        <w:t>. T</w:t>
      </w:r>
      <w:r w:rsidR="000C30E7">
        <w:rPr>
          <w:lang w:val="en-US"/>
        </w:rPr>
        <w:t xml:space="preserve">his 3dB </w:t>
      </w:r>
      <w:r w:rsidR="006023E6">
        <w:rPr>
          <w:lang w:val="en-US"/>
        </w:rPr>
        <w:t xml:space="preserve">power boost </w:t>
      </w:r>
      <w:r w:rsidR="00D56A98" w:rsidRPr="002B6DA7">
        <w:rPr>
          <w:lang w:val="en-US"/>
        </w:rPr>
        <w:t xml:space="preserve">is expected to bring some UL throughput benefits especially in terms of coverage without requiring any changes to the gNB hardware. </w:t>
      </w:r>
    </w:p>
    <w:p w14:paraId="6D4F91EA" w14:textId="59CFCE1E" w:rsidR="003474C2" w:rsidRDefault="00D56A98" w:rsidP="00C8777B">
      <w:pPr>
        <w:spacing w:after="120"/>
        <w:jc w:val="both"/>
        <w:rPr>
          <w:lang w:val="en-US"/>
        </w:rPr>
      </w:pPr>
      <w:r w:rsidRPr="002B6DA7">
        <w:rPr>
          <w:lang w:val="en-US"/>
        </w:rPr>
        <w:t xml:space="preserve">To illustrate the benefits of this, we compare in </w:t>
      </w:r>
      <w:r w:rsidR="00E93C57">
        <w:rPr>
          <w:lang w:val="en-US"/>
        </w:rPr>
        <w:fldChar w:fldCharType="begin"/>
      </w:r>
      <w:r w:rsidR="00E93C57">
        <w:rPr>
          <w:lang w:val="en-US"/>
        </w:rPr>
        <w:instrText xml:space="preserve"> REF _Ref135039910 \h </w:instrText>
      </w:r>
      <w:r w:rsidR="00E93C57">
        <w:rPr>
          <w:lang w:val="en-US"/>
        </w:rPr>
      </w:r>
      <w:r w:rsidR="00E93C57">
        <w:rPr>
          <w:lang w:val="en-US"/>
        </w:rPr>
        <w:fldChar w:fldCharType="separate"/>
      </w:r>
      <w:r w:rsidR="0040674E">
        <w:t xml:space="preserve">Figure </w:t>
      </w:r>
      <w:r w:rsidR="0040674E">
        <w:rPr>
          <w:noProof/>
        </w:rPr>
        <w:t>5</w:t>
      </w:r>
      <w:r w:rsidR="00E93C57">
        <w:rPr>
          <w:lang w:val="en-US"/>
        </w:rPr>
        <w:fldChar w:fldCharType="end"/>
      </w:r>
      <w:r w:rsidR="00022566" w:rsidRPr="002B6DA7">
        <w:rPr>
          <w:lang w:val="en-US"/>
        </w:rPr>
        <w:t xml:space="preserve"> </w:t>
      </w:r>
      <w:r w:rsidRPr="002B6DA7">
        <w:rPr>
          <w:lang w:val="en-US"/>
        </w:rPr>
        <w:t xml:space="preserve">the UL throughput performance of static TDD with </w:t>
      </w:r>
      <w:r w:rsidR="009E1F3E">
        <w:rPr>
          <w:lang w:val="en-US"/>
        </w:rPr>
        <w:t xml:space="preserve">23 dBm and </w:t>
      </w:r>
      <w:r w:rsidRPr="002B6DA7">
        <w:rPr>
          <w:lang w:val="en-US"/>
        </w:rPr>
        <w:t xml:space="preserve">26 dBm vs SBFD with 23 dBm max </w:t>
      </w:r>
      <w:r w:rsidR="009E1F3E">
        <w:rPr>
          <w:lang w:val="en-US"/>
        </w:rPr>
        <w:t xml:space="preserve">UE </w:t>
      </w:r>
      <w:r w:rsidRPr="002B6DA7">
        <w:rPr>
          <w:lang w:val="en-US"/>
        </w:rPr>
        <w:t>transmit power.</w:t>
      </w:r>
      <w:r w:rsidR="00022566" w:rsidRPr="002B6DA7">
        <w:rPr>
          <w:lang w:val="en-US"/>
        </w:rPr>
        <w:t xml:space="preserve"> Note that </w:t>
      </w:r>
      <w:r w:rsidR="00CD784C" w:rsidRPr="002B6DA7">
        <w:rPr>
          <w:lang w:val="en-US"/>
        </w:rPr>
        <w:t xml:space="preserve">SBFD </w:t>
      </w:r>
      <w:r w:rsidR="00B076C5" w:rsidRPr="002B6DA7">
        <w:rPr>
          <w:lang w:val="en-US"/>
        </w:rPr>
        <w:t>assumes</w:t>
      </w:r>
      <w:r w:rsidR="009E1F3E">
        <w:rPr>
          <w:lang w:val="en-US"/>
        </w:rPr>
        <w:t xml:space="preserve"> </w:t>
      </w:r>
      <w:r w:rsidR="00745A83">
        <w:rPr>
          <w:lang w:val="en-US"/>
        </w:rPr>
        <w:t>Opt.</w:t>
      </w:r>
      <w:r w:rsidR="00370061">
        <w:rPr>
          <w:lang w:val="en-US"/>
        </w:rPr>
        <w:t xml:space="preserve"> </w:t>
      </w:r>
      <w:r w:rsidR="00745A83">
        <w:rPr>
          <w:lang w:val="en-US"/>
        </w:rPr>
        <w:t>2 BS configuration (</w:t>
      </w:r>
      <w:r w:rsidR="009E1F3E">
        <w:rPr>
          <w:lang w:val="en-US"/>
        </w:rPr>
        <w:t xml:space="preserve">same </w:t>
      </w:r>
      <w:r w:rsidR="00745A83">
        <w:rPr>
          <w:lang w:val="en-US"/>
        </w:rPr>
        <w:t>antenna</w:t>
      </w:r>
      <w:r w:rsidR="009E1F3E">
        <w:rPr>
          <w:lang w:val="en-US"/>
        </w:rPr>
        <w:t xml:space="preserve"> gain</w:t>
      </w:r>
      <w:r w:rsidR="00745A83">
        <w:rPr>
          <w:lang w:val="en-US"/>
        </w:rPr>
        <w:t xml:space="preserve"> as TDD)</w:t>
      </w:r>
      <w:r w:rsidR="009E1F3E">
        <w:rPr>
          <w:lang w:val="en-US"/>
        </w:rPr>
        <w:t xml:space="preserve"> and </w:t>
      </w:r>
      <w:r w:rsidR="00745A83">
        <w:rPr>
          <w:lang w:val="en-US"/>
        </w:rPr>
        <w:t>optimistic</w:t>
      </w:r>
      <w:r w:rsidR="009E1F3E">
        <w:rPr>
          <w:lang w:val="en-US"/>
        </w:rPr>
        <w:t xml:space="preserve"> isolation settings, which was the </w:t>
      </w:r>
      <w:r w:rsidR="003C305D">
        <w:rPr>
          <w:lang w:val="en-US"/>
        </w:rPr>
        <w:t xml:space="preserve">configuration </w:t>
      </w:r>
      <w:r w:rsidR="009E1F3E">
        <w:rPr>
          <w:lang w:val="en-US"/>
        </w:rPr>
        <w:t>proven</w:t>
      </w:r>
      <w:r w:rsidR="003C305D">
        <w:rPr>
          <w:lang w:val="en-US"/>
        </w:rPr>
        <w:t xml:space="preserve"> </w:t>
      </w:r>
      <w:r w:rsidR="009E1F3E">
        <w:rPr>
          <w:lang w:val="en-US"/>
        </w:rPr>
        <w:t>to deliver the highest</w:t>
      </w:r>
      <w:r w:rsidR="003C305D">
        <w:rPr>
          <w:lang w:val="en-US"/>
        </w:rPr>
        <w:t xml:space="preserve"> UL UPT above.</w:t>
      </w:r>
      <w:r w:rsidR="005C6AE4" w:rsidRPr="002B6DA7">
        <w:rPr>
          <w:lang w:val="en-US"/>
        </w:rPr>
        <w:t xml:space="preserve"> </w:t>
      </w:r>
      <w:r w:rsidR="00860B1A">
        <w:rPr>
          <w:lang w:val="en-US"/>
        </w:rPr>
        <w:t xml:space="preserve">The figure shows that the 3dB power boost significantly increases the average UL UPT </w:t>
      </w:r>
      <w:r w:rsidR="009A79AB">
        <w:rPr>
          <w:lang w:val="en-US"/>
        </w:rPr>
        <w:t>at all percentiles and load conditions.</w:t>
      </w:r>
    </w:p>
    <w:p w14:paraId="6638B86C" w14:textId="77777777" w:rsidR="00475B3B" w:rsidRDefault="00647C6C" w:rsidP="00475B3B">
      <w:pPr>
        <w:pStyle w:val="Observation"/>
        <w:keepNext/>
      </w:pPr>
      <w:r>
        <w:rPr>
          <w:noProof/>
          <w:lang w:val="en-US"/>
        </w:rPr>
        <w:drawing>
          <wp:inline distT="0" distB="0" distL="0" distR="0" wp14:anchorId="2E5CF47D" wp14:editId="79A4E30E">
            <wp:extent cx="5959388" cy="1880235"/>
            <wp:effectExtent l="0" t="0" r="3810" b="571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5959388" cy="1880235"/>
                    </a:xfrm>
                    <a:prstGeom prst="rect">
                      <a:avLst/>
                    </a:prstGeom>
                    <a:noFill/>
                    <a:ln>
                      <a:noFill/>
                    </a:ln>
                  </pic:spPr>
                </pic:pic>
              </a:graphicData>
            </a:graphic>
          </wp:inline>
        </w:drawing>
      </w:r>
    </w:p>
    <w:p w14:paraId="24D23885" w14:textId="1DF04862" w:rsidR="00A35DDF" w:rsidRPr="002B6DA7" w:rsidRDefault="00475B3B" w:rsidP="008766AD">
      <w:pPr>
        <w:pStyle w:val="Caption"/>
        <w:jc w:val="center"/>
        <w:rPr>
          <w:lang w:val="en-US"/>
        </w:rPr>
      </w:pPr>
      <w:bookmarkStart w:id="7" w:name="_Ref135039910"/>
      <w:r>
        <w:t xml:space="preserve">Figure </w:t>
      </w:r>
      <w:r>
        <w:fldChar w:fldCharType="begin"/>
      </w:r>
      <w:r>
        <w:instrText xml:space="preserve"> SEQ Figure \* ARABIC </w:instrText>
      </w:r>
      <w:r>
        <w:fldChar w:fldCharType="separate"/>
      </w:r>
      <w:r w:rsidR="0040674E">
        <w:rPr>
          <w:noProof/>
        </w:rPr>
        <w:t>5</w:t>
      </w:r>
      <w:r>
        <w:fldChar w:fldCharType="end"/>
      </w:r>
      <w:bookmarkEnd w:id="7"/>
      <w:r>
        <w:t xml:space="preserve">. </w:t>
      </w:r>
      <w:r w:rsidR="00B543BD">
        <w:t xml:space="preserve">Average UL UPT for static TDD (with 23 dBm and 26 dBm UE transmit power) and SBFD for FR1 </w:t>
      </w:r>
      <w:proofErr w:type="spellStart"/>
      <w:r w:rsidR="00B543BD">
        <w:t>UMa</w:t>
      </w:r>
      <w:proofErr w:type="spellEnd"/>
      <w:r w:rsidR="00B543BD">
        <w:t xml:space="preserve"> cluster scenario</w:t>
      </w:r>
    </w:p>
    <w:p w14:paraId="764E6044" w14:textId="77777777" w:rsidR="007A4387" w:rsidRPr="002B6DA7" w:rsidRDefault="007A4387" w:rsidP="00C73B33">
      <w:pPr>
        <w:spacing w:after="0"/>
        <w:jc w:val="both"/>
        <w:rPr>
          <w:b/>
          <w:bCs/>
          <w:i/>
          <w:iCs/>
          <w:lang w:val="en-US"/>
        </w:rPr>
      </w:pPr>
    </w:p>
    <w:p w14:paraId="45BDEF42" w14:textId="569F9279" w:rsidR="002B3775" w:rsidRDefault="002B3775" w:rsidP="00C73B33">
      <w:pPr>
        <w:spacing w:after="0"/>
        <w:rPr>
          <w:lang w:val="en-US"/>
        </w:rPr>
      </w:pPr>
      <w:r w:rsidRPr="002B6DA7">
        <w:rPr>
          <w:lang w:val="en-US"/>
        </w:rPr>
        <w:t xml:space="preserve">Based on </w:t>
      </w:r>
      <w:r w:rsidR="00113506" w:rsidRPr="002B6DA7">
        <w:rPr>
          <w:lang w:val="en-US"/>
        </w:rPr>
        <w:t xml:space="preserve">the results and the multiple observations for FR1 </w:t>
      </w:r>
      <w:proofErr w:type="spellStart"/>
      <w:r w:rsidR="00113506" w:rsidRPr="002B6DA7">
        <w:rPr>
          <w:lang w:val="en-US"/>
        </w:rPr>
        <w:t>UMa</w:t>
      </w:r>
      <w:proofErr w:type="spellEnd"/>
      <w:r w:rsidR="00113506" w:rsidRPr="002B6DA7">
        <w:rPr>
          <w:lang w:val="en-US"/>
        </w:rPr>
        <w:t xml:space="preserve"> scenario</w:t>
      </w:r>
      <w:r w:rsidRPr="002B6DA7">
        <w:rPr>
          <w:lang w:val="en-US"/>
        </w:rPr>
        <w:t>, the following proposal is made:</w:t>
      </w:r>
    </w:p>
    <w:p w14:paraId="6AE0F0A6" w14:textId="16950076" w:rsidR="007A4387" w:rsidRPr="002B6DA7" w:rsidRDefault="007A4387" w:rsidP="00C73B33">
      <w:pPr>
        <w:spacing w:after="0"/>
        <w:rPr>
          <w:lang w:val="en-US"/>
        </w:rPr>
      </w:pPr>
    </w:p>
    <w:p w14:paraId="2F80DB31" w14:textId="0299963F" w:rsidR="00E20C09" w:rsidRPr="00F01413" w:rsidRDefault="004E239F" w:rsidP="00F01413">
      <w:pPr>
        <w:pStyle w:val="ListParagraph"/>
        <w:numPr>
          <w:ilvl w:val="0"/>
          <w:numId w:val="17"/>
        </w:numPr>
        <w:ind w:left="426"/>
        <w:rPr>
          <w:sz w:val="20"/>
          <w:szCs w:val="20"/>
          <w:lang w:val="en-US"/>
        </w:rPr>
      </w:pPr>
      <w:r>
        <w:rPr>
          <w:lang w:val="en-US"/>
        </w:rPr>
        <w:t xml:space="preserve"> </w:t>
      </w:r>
      <w:r w:rsidRPr="00F01413">
        <w:rPr>
          <w:sz w:val="20"/>
          <w:szCs w:val="20"/>
          <w:lang w:val="en-US"/>
        </w:rPr>
        <w:t>When evaluating the benefits of SBFD, the performance evaluation needs to be done under realistic assumptions of inter-sector isolation and self-interference suppression levels</w:t>
      </w:r>
      <w:r w:rsidR="00AC5849">
        <w:rPr>
          <w:sz w:val="20"/>
          <w:szCs w:val="20"/>
          <w:lang w:val="en-US"/>
        </w:rPr>
        <w:t>.</w:t>
      </w:r>
      <w:r w:rsidRPr="00F01413">
        <w:rPr>
          <w:sz w:val="20"/>
          <w:szCs w:val="20"/>
          <w:lang w:val="en-US"/>
        </w:rPr>
        <w:t xml:space="preserve"> The performance evaluation should also include possible alternatives already allowed by the current NR standard, e.g.: TDD with power class 2 UE (max 26 dBm output transmit power).</w:t>
      </w:r>
    </w:p>
    <w:p w14:paraId="3E14CFDE" w14:textId="77777777" w:rsidR="000F105A" w:rsidRPr="002B6DA7" w:rsidRDefault="000F105A" w:rsidP="00C73B33">
      <w:pPr>
        <w:spacing w:after="0"/>
        <w:jc w:val="both"/>
        <w:rPr>
          <w:b/>
          <w:bCs/>
          <w:i/>
          <w:iCs/>
          <w:lang w:val="en-US"/>
        </w:rPr>
      </w:pPr>
    </w:p>
    <w:p w14:paraId="56F558E6" w14:textId="66999E29" w:rsidR="00334D9D" w:rsidRPr="002B6DA7" w:rsidRDefault="00334D9D" w:rsidP="00C73B33">
      <w:pPr>
        <w:pStyle w:val="Heading1"/>
        <w:spacing w:after="0"/>
        <w:rPr>
          <w:lang w:val="en-US"/>
        </w:rPr>
      </w:pPr>
      <w:r w:rsidRPr="002B6DA7">
        <w:rPr>
          <w:lang w:val="en-US"/>
        </w:rPr>
        <w:t>Simulation Results for FR1 Dense Urban Scenario</w:t>
      </w:r>
      <w:r w:rsidR="00B31495">
        <w:rPr>
          <w:lang w:val="en-US"/>
        </w:rPr>
        <w:br/>
      </w:r>
    </w:p>
    <w:p w14:paraId="6D191209" w14:textId="3EDA2EA8" w:rsidR="000F105A" w:rsidRPr="002B6DA7" w:rsidRDefault="009F3827" w:rsidP="00F666CE">
      <w:pPr>
        <w:spacing w:after="120"/>
        <w:jc w:val="both"/>
        <w:rPr>
          <w:lang w:val="en-US"/>
        </w:rPr>
      </w:pPr>
      <w:r w:rsidRPr="002B6DA7">
        <w:rPr>
          <w:lang w:val="en-US"/>
        </w:rPr>
        <w:t xml:space="preserve">Simulation results for </w:t>
      </w:r>
      <w:r w:rsidR="003A630B">
        <w:rPr>
          <w:lang w:val="en-US"/>
        </w:rPr>
        <w:t xml:space="preserve">dense urban FR1 </w:t>
      </w:r>
      <w:r w:rsidRPr="002B6DA7">
        <w:rPr>
          <w:lang w:val="en-US"/>
        </w:rPr>
        <w:t>co-channel scenario are presented in the following based on the agreements up to RAN</w:t>
      </w:r>
      <w:r w:rsidR="003A630B">
        <w:rPr>
          <w:lang w:val="en-US"/>
        </w:rPr>
        <w:t>1</w:t>
      </w:r>
      <w:r w:rsidRPr="002B6DA7">
        <w:rPr>
          <w:lang w:val="en-US"/>
        </w:rPr>
        <w:t xml:space="preserve"> #11</w:t>
      </w:r>
      <w:r w:rsidR="000B01B2" w:rsidRPr="002B6DA7">
        <w:rPr>
          <w:lang w:val="en-US"/>
        </w:rPr>
        <w:t>2</w:t>
      </w:r>
      <w:r w:rsidR="003A630B">
        <w:rPr>
          <w:lang w:val="en-US"/>
        </w:rPr>
        <w:t>bis-e</w:t>
      </w:r>
      <w:r w:rsidRPr="002B6DA7">
        <w:rPr>
          <w:lang w:val="en-US"/>
        </w:rPr>
        <w:t xml:space="preserve"> meeting. Deployment Case 1 is considered where one single operator is simulated and all the cells belonging to the operator use SBFD operation with the same SBFD subband configuration. The network layout corresponds to FR1 </w:t>
      </w:r>
      <w:r w:rsidR="00602D1E" w:rsidRPr="002B6DA7">
        <w:rPr>
          <w:lang w:val="en-US"/>
        </w:rPr>
        <w:t xml:space="preserve">Dense </w:t>
      </w:r>
      <w:r w:rsidRPr="002B6DA7">
        <w:rPr>
          <w:lang w:val="en-US"/>
        </w:rPr>
        <w:t>Urban Macro</w:t>
      </w:r>
      <w:r w:rsidR="00602D1E" w:rsidRPr="002B6DA7">
        <w:rPr>
          <w:lang w:val="en-US"/>
        </w:rPr>
        <w:t xml:space="preserve"> </w:t>
      </w:r>
      <w:r w:rsidR="004D0DEE" w:rsidRPr="002B6DA7">
        <w:rPr>
          <w:lang w:val="en-US"/>
        </w:rPr>
        <w:t xml:space="preserve">single </w:t>
      </w:r>
      <w:r w:rsidR="00602D1E" w:rsidRPr="002B6DA7">
        <w:rPr>
          <w:lang w:val="en-US"/>
        </w:rPr>
        <w:t>layer</w:t>
      </w:r>
      <w:r w:rsidRPr="002B6DA7">
        <w:rPr>
          <w:lang w:val="en-US"/>
        </w:rPr>
        <w:t xml:space="preserve"> as defined in TR </w:t>
      </w:r>
      <w:r w:rsidR="004D0DEE" w:rsidRPr="002B6DA7">
        <w:rPr>
          <w:lang w:val="en-US"/>
        </w:rPr>
        <w:t>38.</w:t>
      </w:r>
      <w:r w:rsidR="00D80FD0" w:rsidRPr="002B6DA7">
        <w:rPr>
          <w:lang w:val="en-US"/>
        </w:rPr>
        <w:t>858</w:t>
      </w:r>
      <w:r w:rsidRPr="002B6DA7">
        <w:rPr>
          <w:lang w:val="en-US"/>
        </w:rPr>
        <w:t xml:space="preserve"> with clustered UE distribution with </w:t>
      </w:r>
      <w:r w:rsidR="008072FF" w:rsidRPr="002B6DA7">
        <w:rPr>
          <w:lang w:val="en-US"/>
        </w:rPr>
        <w:t xml:space="preserve">one </w:t>
      </w:r>
      <w:r w:rsidRPr="002B6DA7">
        <w:rPr>
          <w:lang w:val="en-US"/>
        </w:rPr>
        <w:t xml:space="preserve">per macro cell area of radius 25 meter. Static TDD is also simulated for comparison purposes, where a TDD radio frame configuration with DDDSU (S=[12D:2G:0U]) is assumed, while the SBFD frame configuration corresponds to XXXXX with X denoting a SBFD with ~20% UL RBs; this corresponds to ‘Alt 4’ agreed by RAN1 where the goal is to have the same UL/DL resource ratio between </w:t>
      </w:r>
      <w:r w:rsidR="003C184E" w:rsidRPr="002B6DA7">
        <w:rPr>
          <w:lang w:val="en-US"/>
        </w:rPr>
        <w:t>l</w:t>
      </w:r>
      <w:r w:rsidRPr="002B6DA7">
        <w:rPr>
          <w:lang w:val="en-US"/>
        </w:rPr>
        <w:t xml:space="preserve">egacy TDD and SBFD. FTP3 traffic model with payload sizes of 0.125 MB in uplink and 0.5 MB in downlink is assumed. With respect to gNB antenna configurations, an antenna array of (M, N, P, Mg, Ng) = (8, 8, 2, 1, 1) is assumed for TDD, while for SBFD </w:t>
      </w:r>
      <w:r w:rsidR="00790B7A" w:rsidRPr="00212598">
        <w:rPr>
          <w:lang w:val="en-US"/>
        </w:rPr>
        <w:t xml:space="preserve">we </w:t>
      </w:r>
      <w:r w:rsidRPr="002B6DA7">
        <w:rPr>
          <w:lang w:val="en-US"/>
        </w:rPr>
        <w:t>considered</w:t>
      </w:r>
      <w:r w:rsidR="00790B7A" w:rsidRPr="00212598">
        <w:rPr>
          <w:lang w:val="en-US"/>
        </w:rPr>
        <w:t xml:space="preserve"> Opt</w:t>
      </w:r>
      <w:r w:rsidR="00790B7A">
        <w:rPr>
          <w:lang w:val="en-US"/>
        </w:rPr>
        <w:t>ion</w:t>
      </w:r>
      <w:r w:rsidR="00790B7A" w:rsidRPr="00212598">
        <w:rPr>
          <w:lang w:val="en-US"/>
        </w:rPr>
        <w:t xml:space="preserve"> 2 (</w:t>
      </w:r>
      <w:r w:rsidR="00790B7A">
        <w:rPr>
          <w:lang w:val="en-US"/>
        </w:rPr>
        <w:t xml:space="preserve">twice area than TDD with same </w:t>
      </w:r>
      <w:proofErr w:type="spellStart"/>
      <w:r w:rsidR="00790B7A">
        <w:rPr>
          <w:lang w:val="en-US"/>
        </w:rPr>
        <w:t>TxRUs</w:t>
      </w:r>
      <w:proofErr w:type="spellEnd"/>
      <w:r w:rsidR="00790B7A" w:rsidRPr="00212598">
        <w:rPr>
          <w:lang w:val="en-US"/>
        </w:rPr>
        <w:t>) and Option 3 (</w:t>
      </w:r>
      <w:r w:rsidR="00790B7A">
        <w:rPr>
          <w:lang w:val="en-US"/>
        </w:rPr>
        <w:t xml:space="preserve">same area than TDD with half </w:t>
      </w:r>
      <w:proofErr w:type="spellStart"/>
      <w:r w:rsidR="00790B7A">
        <w:rPr>
          <w:lang w:val="en-US"/>
        </w:rPr>
        <w:t>TxRUs</w:t>
      </w:r>
      <w:proofErr w:type="spellEnd"/>
      <w:r w:rsidR="00790B7A" w:rsidRPr="00212598">
        <w:rPr>
          <w:lang w:val="en-US"/>
        </w:rPr>
        <w:t>).</w:t>
      </w:r>
      <w:r w:rsidR="00790B7A" w:rsidRPr="002B6DA7">
        <w:rPr>
          <w:lang w:val="en-US"/>
        </w:rPr>
        <w:t xml:space="preserve"> </w:t>
      </w:r>
      <w:r w:rsidR="00790B7A">
        <w:rPr>
          <w:lang w:val="en-US"/>
        </w:rPr>
        <w:t>The power spectral density between TDD and SBFD is the same.</w:t>
      </w:r>
      <w:r w:rsidRPr="002B6DA7">
        <w:rPr>
          <w:lang w:val="en-US"/>
        </w:rPr>
        <w:t xml:space="preserve"> </w:t>
      </w:r>
      <w:r w:rsidR="004D5A39">
        <w:rPr>
          <w:lang w:val="en-US"/>
        </w:rPr>
        <w:t xml:space="preserve">Differently from the </w:t>
      </w:r>
      <w:proofErr w:type="spellStart"/>
      <w:r w:rsidR="004D5A39">
        <w:rPr>
          <w:lang w:val="en-US"/>
        </w:rPr>
        <w:t>UMa</w:t>
      </w:r>
      <w:proofErr w:type="spellEnd"/>
      <w:r w:rsidR="004D5A39">
        <w:rPr>
          <w:lang w:val="en-US"/>
        </w:rPr>
        <w:t xml:space="preserve"> case, the base station transmit power is reduced from 53 dBm to 44 dBm. Moreover, </w:t>
      </w:r>
      <w:r w:rsidR="004D5A39">
        <w:rPr>
          <w:lang w:val="en-US"/>
        </w:rPr>
        <w:lastRenderedPageBreak/>
        <w:t xml:space="preserve">due to shorter inter-site distance, the path-loss between serving gNB and UE is lower than in the </w:t>
      </w:r>
      <w:proofErr w:type="spellStart"/>
      <w:r w:rsidR="004D5A39">
        <w:rPr>
          <w:lang w:val="en-US"/>
        </w:rPr>
        <w:t>UMa</w:t>
      </w:r>
      <w:proofErr w:type="spellEnd"/>
      <w:r w:rsidR="004D5A39">
        <w:rPr>
          <w:lang w:val="en-US"/>
        </w:rPr>
        <w:t xml:space="preserve"> scenario.</w:t>
      </w:r>
      <w:r w:rsidRPr="002B6DA7">
        <w:rPr>
          <w:lang w:val="en-US"/>
        </w:rPr>
        <w:t xml:space="preserve"> Other simulation assumptions are found in </w:t>
      </w:r>
      <w:r w:rsidR="00541F39" w:rsidRPr="002B6DA7">
        <w:rPr>
          <w:lang w:val="en-US"/>
        </w:rPr>
        <w:t xml:space="preserve">Table </w:t>
      </w:r>
      <w:r w:rsidR="00DF0A62">
        <w:rPr>
          <w:lang w:val="en-US"/>
        </w:rPr>
        <w:t>B</w:t>
      </w:r>
      <w:r w:rsidRPr="002B6DA7">
        <w:rPr>
          <w:lang w:val="en-US"/>
        </w:rPr>
        <w:t xml:space="preserve"> in the Annex</w:t>
      </w:r>
      <w:r w:rsidR="00541F39" w:rsidRPr="002B6DA7">
        <w:rPr>
          <w:lang w:val="en-US"/>
        </w:rPr>
        <w:t xml:space="preserve"> B</w:t>
      </w:r>
      <w:r w:rsidRPr="002B6DA7">
        <w:rPr>
          <w:lang w:val="en-US"/>
        </w:rPr>
        <w:t xml:space="preserve">. </w:t>
      </w:r>
    </w:p>
    <w:p w14:paraId="2A359962" w14:textId="1A145B28" w:rsidR="009F3827" w:rsidRPr="002B6DA7" w:rsidRDefault="003C01D0" w:rsidP="00C73B33">
      <w:pPr>
        <w:spacing w:after="0"/>
        <w:jc w:val="both"/>
        <w:rPr>
          <w:lang w:val="en-US"/>
        </w:rPr>
      </w:pPr>
      <w:r>
        <w:rPr>
          <w:lang w:val="en-US"/>
        </w:rPr>
        <w:t>T</w:t>
      </w:r>
      <w:r w:rsidR="009F3827" w:rsidRPr="002B6DA7">
        <w:rPr>
          <w:lang w:val="en-US"/>
        </w:rPr>
        <w:t>he following settings for RSI and inter-sector interference are assumed:</w:t>
      </w:r>
      <w:r w:rsidR="00A4003B">
        <w:rPr>
          <w:lang w:val="en-US"/>
        </w:rPr>
        <w:br/>
      </w:r>
    </w:p>
    <w:p w14:paraId="64682A49" w14:textId="3B6677AA" w:rsidR="009F3827" w:rsidRDefault="009F3827" w:rsidP="009E7826">
      <w:pPr>
        <w:pStyle w:val="ListParagraph"/>
        <w:numPr>
          <w:ilvl w:val="0"/>
          <w:numId w:val="5"/>
        </w:numPr>
        <w:rPr>
          <w:sz w:val="20"/>
          <w:szCs w:val="20"/>
          <w:lang w:val="en-US"/>
        </w:rPr>
      </w:pPr>
      <w:r w:rsidRPr="002B6DA7">
        <w:rPr>
          <w:b/>
          <w:bCs/>
          <w:sz w:val="20"/>
          <w:szCs w:val="20"/>
          <w:lang w:val="en-US"/>
        </w:rPr>
        <w:t xml:space="preserve">Setting </w:t>
      </w:r>
      <w:r w:rsidR="00165256" w:rsidRPr="002B6DA7">
        <w:rPr>
          <w:b/>
          <w:bCs/>
          <w:sz w:val="20"/>
          <w:szCs w:val="20"/>
          <w:lang w:val="en-US"/>
        </w:rPr>
        <w:t>1</w:t>
      </w:r>
      <w:r w:rsidR="003C01D0">
        <w:rPr>
          <w:b/>
          <w:bCs/>
          <w:sz w:val="20"/>
          <w:szCs w:val="20"/>
          <w:lang w:val="en-US"/>
        </w:rPr>
        <w:t xml:space="preserve"> – Optimistic</w:t>
      </w:r>
      <w:r w:rsidRPr="002B6DA7">
        <w:rPr>
          <w:b/>
          <w:bCs/>
          <w:sz w:val="20"/>
          <w:szCs w:val="20"/>
          <w:lang w:val="en-US"/>
        </w:rPr>
        <w:t>:</w:t>
      </w:r>
      <w:r w:rsidRPr="002B6DA7">
        <w:rPr>
          <w:sz w:val="20"/>
          <w:szCs w:val="20"/>
          <w:lang w:val="en-US"/>
        </w:rPr>
        <w:t xml:space="preserve"> 140 dB RSI and 135.5 dB for </w:t>
      </w:r>
      <w:r w:rsidR="00EB19D2">
        <w:rPr>
          <w:sz w:val="20"/>
          <w:szCs w:val="20"/>
          <w:lang w:val="en-US"/>
        </w:rPr>
        <w:t>inter-sector isolation. T</w:t>
      </w:r>
      <w:r w:rsidRPr="002B6DA7">
        <w:rPr>
          <w:sz w:val="20"/>
          <w:szCs w:val="20"/>
          <w:lang w:val="en-US"/>
        </w:rPr>
        <w:t xml:space="preserve">his could correspond to a "well-planned" (in terms of inter-sector isolation) site deployment, where the 135.5 dB could be achieved by a combination of 93 dB </w:t>
      </w:r>
      <w:r w:rsidR="009715FF" w:rsidRPr="002B6DA7">
        <w:rPr>
          <w:sz w:val="20"/>
          <w:szCs w:val="20"/>
          <w:lang w:val="en-US"/>
        </w:rPr>
        <w:t>spatial</w:t>
      </w:r>
      <w:r w:rsidRPr="002B6DA7">
        <w:rPr>
          <w:sz w:val="20"/>
          <w:szCs w:val="20"/>
          <w:lang w:val="en-US"/>
        </w:rPr>
        <w:t xml:space="preserve"> isolation, and 42.5 dB of combined ACLR and ACS effect.</w:t>
      </w:r>
    </w:p>
    <w:p w14:paraId="3BA1CA64" w14:textId="77777777" w:rsidR="00DE7513" w:rsidRPr="002B6DA7" w:rsidRDefault="00DE7513" w:rsidP="00DE7513">
      <w:pPr>
        <w:pStyle w:val="ListParagraph"/>
        <w:rPr>
          <w:sz w:val="20"/>
          <w:szCs w:val="20"/>
          <w:lang w:val="en-US"/>
        </w:rPr>
      </w:pPr>
    </w:p>
    <w:p w14:paraId="1ED3DE0F" w14:textId="24C630F8" w:rsidR="00A60B70" w:rsidRPr="002B6DA7" w:rsidRDefault="009F3827" w:rsidP="009E7826">
      <w:pPr>
        <w:pStyle w:val="ListParagraph"/>
        <w:numPr>
          <w:ilvl w:val="0"/>
          <w:numId w:val="5"/>
        </w:numPr>
        <w:rPr>
          <w:sz w:val="20"/>
          <w:szCs w:val="20"/>
          <w:lang w:val="en-US"/>
        </w:rPr>
      </w:pPr>
      <w:r w:rsidRPr="002B6DA7">
        <w:rPr>
          <w:b/>
          <w:bCs/>
          <w:sz w:val="20"/>
          <w:szCs w:val="20"/>
          <w:lang w:val="en-US"/>
        </w:rPr>
        <w:t xml:space="preserve">Setting </w:t>
      </w:r>
      <w:r w:rsidR="00165256" w:rsidRPr="002B6DA7">
        <w:rPr>
          <w:b/>
          <w:bCs/>
          <w:sz w:val="20"/>
          <w:szCs w:val="20"/>
          <w:lang w:val="en-US"/>
        </w:rPr>
        <w:t>2</w:t>
      </w:r>
      <w:r w:rsidR="003C01D0">
        <w:rPr>
          <w:b/>
          <w:bCs/>
          <w:sz w:val="20"/>
          <w:szCs w:val="20"/>
          <w:lang w:val="en-US"/>
        </w:rPr>
        <w:t xml:space="preserve"> - Realistic</w:t>
      </w:r>
      <w:r w:rsidRPr="002B6DA7">
        <w:rPr>
          <w:b/>
          <w:bCs/>
          <w:sz w:val="20"/>
          <w:szCs w:val="20"/>
          <w:lang w:val="en-US"/>
        </w:rPr>
        <w:t>:</w:t>
      </w:r>
      <w:r w:rsidRPr="002B6DA7">
        <w:rPr>
          <w:sz w:val="20"/>
          <w:szCs w:val="20"/>
          <w:lang w:val="en-US"/>
        </w:rPr>
        <w:t xml:space="preserve"> 140 dB RSI and 117.5 dB for inter-sector </w:t>
      </w:r>
      <w:r w:rsidR="00EB19D2">
        <w:rPr>
          <w:sz w:val="20"/>
          <w:szCs w:val="20"/>
          <w:lang w:val="en-US"/>
        </w:rPr>
        <w:t>isolation. T</w:t>
      </w:r>
      <w:r w:rsidRPr="002B6DA7">
        <w:rPr>
          <w:sz w:val="20"/>
          <w:szCs w:val="20"/>
          <w:lang w:val="en-US"/>
        </w:rPr>
        <w:t>his could correspond to a realistic case according to today's deployment</w:t>
      </w:r>
      <w:r w:rsidR="0038535A" w:rsidRPr="002B6DA7">
        <w:rPr>
          <w:sz w:val="20"/>
          <w:szCs w:val="20"/>
          <w:lang w:val="en-US"/>
        </w:rPr>
        <w:t>. T</w:t>
      </w:r>
      <w:r w:rsidR="00D73182" w:rsidRPr="002B6DA7">
        <w:rPr>
          <w:sz w:val="20"/>
          <w:szCs w:val="20"/>
          <w:lang w:val="en-US"/>
        </w:rPr>
        <w:t>he inter-sector isolation is achieved by a combination of 75 dB spatial isolation (RAN4 typical value), and 42.5 dB of combined ACLR and ACS effects.</w:t>
      </w:r>
    </w:p>
    <w:p w14:paraId="60D46AC1" w14:textId="77777777" w:rsidR="0038535A" w:rsidRPr="002B6DA7" w:rsidRDefault="0038535A" w:rsidP="001349C7">
      <w:pPr>
        <w:rPr>
          <w:lang w:val="en-US"/>
        </w:rPr>
      </w:pPr>
    </w:p>
    <w:p w14:paraId="26AE4FAF" w14:textId="32FD441E" w:rsidR="001349C7" w:rsidRDefault="002B6485" w:rsidP="001349C7">
      <w:pPr>
        <w:rPr>
          <w:lang w:val="en-US"/>
        </w:rPr>
      </w:pPr>
      <w:r>
        <w:rPr>
          <w:lang w:val="en-US"/>
        </w:rPr>
        <w:fldChar w:fldCharType="begin"/>
      </w:r>
      <w:r>
        <w:rPr>
          <w:lang w:val="en-US"/>
        </w:rPr>
        <w:instrText xml:space="preserve"> REF _Ref134913698 \h </w:instrText>
      </w:r>
      <w:r>
        <w:rPr>
          <w:lang w:val="en-US"/>
        </w:rPr>
      </w:r>
      <w:r>
        <w:rPr>
          <w:lang w:val="en-US"/>
        </w:rPr>
        <w:fldChar w:fldCharType="separate"/>
      </w:r>
      <w:r w:rsidR="0040674E">
        <w:t xml:space="preserve">Figure </w:t>
      </w:r>
      <w:r w:rsidR="0040674E">
        <w:rPr>
          <w:noProof/>
        </w:rPr>
        <w:t>6</w:t>
      </w:r>
      <w:r>
        <w:rPr>
          <w:lang w:val="en-US"/>
        </w:rPr>
        <w:fldChar w:fldCharType="end"/>
      </w:r>
      <w:r w:rsidR="00084415">
        <w:rPr>
          <w:lang w:val="en-US"/>
        </w:rPr>
        <w:t xml:space="preserve"> shows the average UL UPT for 5</w:t>
      </w:r>
      <w:r w:rsidR="00084415" w:rsidRPr="00AB3DA3">
        <w:rPr>
          <w:vertAlign w:val="superscript"/>
          <w:lang w:val="en-US"/>
        </w:rPr>
        <w:t>th</w:t>
      </w:r>
      <w:r w:rsidR="00084415">
        <w:rPr>
          <w:lang w:val="en-US"/>
        </w:rPr>
        <w:t>, 50</w:t>
      </w:r>
      <w:r w:rsidR="00084415" w:rsidRPr="00AB3DA3">
        <w:rPr>
          <w:vertAlign w:val="superscript"/>
          <w:lang w:val="en-US"/>
        </w:rPr>
        <w:t>th</w:t>
      </w:r>
      <w:r w:rsidR="00084415">
        <w:rPr>
          <w:lang w:val="en-US"/>
        </w:rPr>
        <w:t xml:space="preserve"> and 95</w:t>
      </w:r>
      <w:r w:rsidR="00084415" w:rsidRPr="00AB3DA3">
        <w:rPr>
          <w:vertAlign w:val="superscript"/>
          <w:lang w:val="en-US"/>
        </w:rPr>
        <w:t>th</w:t>
      </w:r>
      <w:r w:rsidR="00084415">
        <w:rPr>
          <w:lang w:val="en-US"/>
        </w:rPr>
        <w:t xml:space="preserve"> percentile for </w:t>
      </w:r>
      <w:r w:rsidR="00446817">
        <w:rPr>
          <w:lang w:val="en-US"/>
        </w:rPr>
        <w:t>the Dense Urban</w:t>
      </w:r>
      <w:r w:rsidR="00084415">
        <w:rPr>
          <w:lang w:val="en-US"/>
        </w:rPr>
        <w:t xml:space="preserve"> FR1 scenario with the settings described above</w:t>
      </w:r>
      <w:r w:rsidR="00446817">
        <w:rPr>
          <w:lang w:val="en-US"/>
        </w:rPr>
        <w:t xml:space="preserve">. </w:t>
      </w:r>
      <w:r w:rsidR="004D5A39">
        <w:rPr>
          <w:lang w:val="en-US"/>
        </w:rPr>
        <w:t>I</w:t>
      </w:r>
      <w:r w:rsidR="00E474A6">
        <w:rPr>
          <w:lang w:val="en-US"/>
        </w:rPr>
        <w:t xml:space="preserve"> it is observed that </w:t>
      </w:r>
      <w:r w:rsidR="00570DDC">
        <w:rPr>
          <w:lang w:val="en-US"/>
        </w:rPr>
        <w:t>SBFD shows performance gains as compared to static TDD for the low load scenario.</w:t>
      </w:r>
      <w:r w:rsidR="00D40F88">
        <w:rPr>
          <w:lang w:val="en-US"/>
        </w:rPr>
        <w:t xml:space="preserve"> The main reason for such </w:t>
      </w:r>
      <w:r w:rsidR="00BA183F">
        <w:rPr>
          <w:lang w:val="en-US"/>
        </w:rPr>
        <w:t>behavior</w:t>
      </w:r>
      <w:r w:rsidR="00D40F88">
        <w:rPr>
          <w:lang w:val="en-US"/>
        </w:rPr>
        <w:t xml:space="preserve"> is that </w:t>
      </w:r>
      <w:r w:rsidR="008253FF">
        <w:rPr>
          <w:lang w:val="en-US"/>
        </w:rPr>
        <w:t xml:space="preserve">the inter-sector and inter-gNB CLI components </w:t>
      </w:r>
      <w:r w:rsidR="00BA183F">
        <w:rPr>
          <w:lang w:val="en-US"/>
        </w:rPr>
        <w:t xml:space="preserve">have lower power than in the </w:t>
      </w:r>
      <w:proofErr w:type="spellStart"/>
      <w:r w:rsidR="00BA183F">
        <w:rPr>
          <w:lang w:val="en-US"/>
        </w:rPr>
        <w:t>UMa</w:t>
      </w:r>
      <w:proofErr w:type="spellEnd"/>
      <w:r w:rsidR="00BA183F">
        <w:rPr>
          <w:lang w:val="en-US"/>
        </w:rPr>
        <w:t xml:space="preserve"> scenario. Thus, the </w:t>
      </w:r>
      <w:r w:rsidR="00E06D03">
        <w:rPr>
          <w:lang w:val="en-US"/>
        </w:rPr>
        <w:t>UL SINR in SBFD is high enough to improve the throughput with respect to TDD</w:t>
      </w:r>
      <w:r w:rsidR="00110354">
        <w:rPr>
          <w:lang w:val="en-US"/>
        </w:rPr>
        <w:t>. The</w:t>
      </w:r>
      <w:r w:rsidR="003703EA">
        <w:rPr>
          <w:lang w:val="en-US"/>
        </w:rPr>
        <w:t>se</w:t>
      </w:r>
      <w:r w:rsidR="00110354">
        <w:rPr>
          <w:lang w:val="en-US"/>
        </w:rPr>
        <w:t xml:space="preserve"> gain</w:t>
      </w:r>
      <w:r w:rsidR="003703EA">
        <w:rPr>
          <w:lang w:val="en-US"/>
        </w:rPr>
        <w:t>s</w:t>
      </w:r>
      <w:r w:rsidR="00110354">
        <w:rPr>
          <w:lang w:val="en-US"/>
        </w:rPr>
        <w:t xml:space="preserve"> are achieved at the 5</w:t>
      </w:r>
      <w:r w:rsidR="00110354" w:rsidRPr="00110354">
        <w:rPr>
          <w:vertAlign w:val="superscript"/>
          <w:lang w:val="en-US"/>
        </w:rPr>
        <w:t>th</w:t>
      </w:r>
      <w:r w:rsidR="00110354">
        <w:rPr>
          <w:lang w:val="en-US"/>
        </w:rPr>
        <w:t xml:space="preserve"> percentile even with realistic isolation assumptions and with </w:t>
      </w:r>
      <w:r w:rsidR="00EC5D2D">
        <w:rPr>
          <w:lang w:val="en-US"/>
        </w:rPr>
        <w:t>BS antenna configuration Option 3. In medium and high loads, static TDD starts to be the preferred option</w:t>
      </w:r>
      <w:r w:rsidR="0073686C">
        <w:rPr>
          <w:lang w:val="en-US"/>
        </w:rPr>
        <w:t xml:space="preserve"> as the SBFD-specific interference components start to </w:t>
      </w:r>
      <w:r w:rsidR="00FB3ECF">
        <w:rPr>
          <w:lang w:val="en-US"/>
        </w:rPr>
        <w:t xml:space="preserve">progressively degrade the UL SINR. As expected, the best SBFD option is to double the number of antenna elements at the BS </w:t>
      </w:r>
      <w:r w:rsidR="00B57361">
        <w:rPr>
          <w:lang w:val="en-US"/>
        </w:rPr>
        <w:t>(with respect to static TDD) together with</w:t>
      </w:r>
      <w:r w:rsidR="00FB3ECF">
        <w:rPr>
          <w:lang w:val="en-US"/>
        </w:rPr>
        <w:t xml:space="preserve"> </w:t>
      </w:r>
      <w:r w:rsidR="001411B9">
        <w:rPr>
          <w:lang w:val="en-US"/>
        </w:rPr>
        <w:t>having the best setting in terms of RSI and inter-sector isolation.</w:t>
      </w:r>
    </w:p>
    <w:p w14:paraId="532DF74D" w14:textId="77777777" w:rsidR="00E06E55" w:rsidRDefault="00E06E55" w:rsidP="00E06E55">
      <w:pPr>
        <w:keepNext/>
      </w:pPr>
      <w:r>
        <w:rPr>
          <w:noProof/>
          <w:lang w:val="en-US"/>
        </w:rPr>
        <w:drawing>
          <wp:inline distT="0" distB="0" distL="0" distR="0" wp14:anchorId="6C5287F7" wp14:editId="4AC92CA8">
            <wp:extent cx="5901690" cy="1901825"/>
            <wp:effectExtent l="0" t="0" r="3810"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01690" cy="1901825"/>
                    </a:xfrm>
                    <a:prstGeom prst="rect">
                      <a:avLst/>
                    </a:prstGeom>
                    <a:noFill/>
                  </pic:spPr>
                </pic:pic>
              </a:graphicData>
            </a:graphic>
          </wp:inline>
        </w:drawing>
      </w:r>
    </w:p>
    <w:p w14:paraId="41C06B2D" w14:textId="1E63CD51" w:rsidR="001349C7" w:rsidRDefault="00E06E55" w:rsidP="00447D40">
      <w:pPr>
        <w:pStyle w:val="Caption"/>
        <w:jc w:val="center"/>
      </w:pPr>
      <w:bookmarkStart w:id="8" w:name="_Ref134913698"/>
      <w:r>
        <w:t xml:space="preserve">Figure </w:t>
      </w:r>
      <w:r>
        <w:fldChar w:fldCharType="begin"/>
      </w:r>
      <w:r>
        <w:instrText xml:space="preserve"> SEQ Figure \* ARABIC </w:instrText>
      </w:r>
      <w:r>
        <w:fldChar w:fldCharType="separate"/>
      </w:r>
      <w:r w:rsidR="0040674E">
        <w:rPr>
          <w:noProof/>
        </w:rPr>
        <w:t>6</w:t>
      </w:r>
      <w:r>
        <w:fldChar w:fldCharType="end"/>
      </w:r>
      <w:bookmarkEnd w:id="8"/>
      <w:r w:rsidR="00447D40">
        <w:t>. Average UL UPT for static TDD and different configurations of SBFD for FR1 Dense Urban cluster scenario</w:t>
      </w:r>
    </w:p>
    <w:p w14:paraId="235DF556" w14:textId="31830F69" w:rsidR="00B31495" w:rsidRPr="00B31495" w:rsidRDefault="00A24B19" w:rsidP="00482714">
      <w:pPr>
        <w:pStyle w:val="Observation"/>
        <w:numPr>
          <w:ilvl w:val="0"/>
          <w:numId w:val="22"/>
        </w:numPr>
        <w:ind w:left="0" w:firstLine="0"/>
      </w:pPr>
      <w:r w:rsidRPr="00816488">
        <w:rPr>
          <w:lang w:val="en-US"/>
        </w:rPr>
        <w:t xml:space="preserve">SBFD </w:t>
      </w:r>
      <w:r w:rsidR="006536C3" w:rsidRPr="00816488">
        <w:rPr>
          <w:lang w:val="en-US"/>
        </w:rPr>
        <w:t>shows</w:t>
      </w:r>
      <w:r w:rsidR="002502D4" w:rsidRPr="00816488">
        <w:rPr>
          <w:lang w:val="en-US"/>
        </w:rPr>
        <w:t xml:space="preserve"> UL UPT gains as compared with static TDD for FR1 Dense Ur</w:t>
      </w:r>
      <w:r w:rsidR="006536C3" w:rsidRPr="00816488">
        <w:rPr>
          <w:lang w:val="en-US"/>
        </w:rPr>
        <w:t xml:space="preserve">ban cluster scenario. The highest gains are observed at low load conditions, in which the SBFD-specific interference components are not </w:t>
      </w:r>
      <w:r w:rsidR="00816488" w:rsidRPr="00816488">
        <w:rPr>
          <w:lang w:val="en-US"/>
        </w:rPr>
        <w:t>too critical.</w:t>
      </w:r>
    </w:p>
    <w:p w14:paraId="5E119B64" w14:textId="58E07DC9" w:rsidR="001349C7" w:rsidRDefault="002B6485" w:rsidP="001349C7">
      <w:pPr>
        <w:rPr>
          <w:lang w:val="en-US"/>
        </w:rPr>
      </w:pPr>
      <w:r>
        <w:rPr>
          <w:lang w:val="en-US"/>
        </w:rPr>
        <w:fldChar w:fldCharType="begin"/>
      </w:r>
      <w:r>
        <w:rPr>
          <w:lang w:val="en-US"/>
        </w:rPr>
        <w:instrText xml:space="preserve"> REF _Ref134913706 \h </w:instrText>
      </w:r>
      <w:r>
        <w:rPr>
          <w:lang w:val="en-US"/>
        </w:rPr>
      </w:r>
      <w:r>
        <w:rPr>
          <w:lang w:val="en-US"/>
        </w:rPr>
        <w:fldChar w:fldCharType="separate"/>
      </w:r>
      <w:r w:rsidR="0040674E">
        <w:t xml:space="preserve">Figure </w:t>
      </w:r>
      <w:r w:rsidR="0040674E">
        <w:rPr>
          <w:noProof/>
        </w:rPr>
        <w:t>7</w:t>
      </w:r>
      <w:r>
        <w:rPr>
          <w:lang w:val="en-US"/>
        </w:rPr>
        <w:fldChar w:fldCharType="end"/>
      </w:r>
      <w:r w:rsidR="005D3E1D">
        <w:rPr>
          <w:lang w:val="en-US"/>
        </w:rPr>
        <w:t xml:space="preserve"> shows the average DL UPT for 5</w:t>
      </w:r>
      <w:r w:rsidR="005D3E1D" w:rsidRPr="00AB3DA3">
        <w:rPr>
          <w:vertAlign w:val="superscript"/>
          <w:lang w:val="en-US"/>
        </w:rPr>
        <w:t>th</w:t>
      </w:r>
      <w:r w:rsidR="005D3E1D">
        <w:rPr>
          <w:lang w:val="en-US"/>
        </w:rPr>
        <w:t>, 50</w:t>
      </w:r>
      <w:r w:rsidR="005D3E1D" w:rsidRPr="00AB3DA3">
        <w:rPr>
          <w:vertAlign w:val="superscript"/>
          <w:lang w:val="en-US"/>
        </w:rPr>
        <w:t>th</w:t>
      </w:r>
      <w:r w:rsidR="005D3E1D">
        <w:rPr>
          <w:lang w:val="en-US"/>
        </w:rPr>
        <w:t xml:space="preserve"> and 95</w:t>
      </w:r>
      <w:r w:rsidR="005D3E1D" w:rsidRPr="00AB3DA3">
        <w:rPr>
          <w:vertAlign w:val="superscript"/>
          <w:lang w:val="en-US"/>
        </w:rPr>
        <w:t>th</w:t>
      </w:r>
      <w:r w:rsidR="005D3E1D">
        <w:rPr>
          <w:lang w:val="en-US"/>
        </w:rPr>
        <w:t xml:space="preserve"> percentile for the Dense Urban FR1 scenario with the settings described above.</w:t>
      </w:r>
      <w:r w:rsidR="00D0110A">
        <w:rPr>
          <w:lang w:val="en-US"/>
        </w:rPr>
        <w:t xml:space="preserve"> </w:t>
      </w:r>
      <w:r w:rsidR="00E6582B">
        <w:rPr>
          <w:lang w:val="en-US"/>
        </w:rPr>
        <w:t>Here</w:t>
      </w:r>
      <w:r w:rsidR="00954CBE">
        <w:rPr>
          <w:lang w:val="en-US"/>
        </w:rPr>
        <w:t>, the SBFD performance is slightly worse than static TDD for any of the considered loads and percentiles.</w:t>
      </w:r>
      <w:r w:rsidR="00720809">
        <w:rPr>
          <w:lang w:val="en-US"/>
        </w:rPr>
        <w:t xml:space="preserve"> A reason for this </w:t>
      </w:r>
      <w:r w:rsidR="002D3150">
        <w:rPr>
          <w:lang w:val="en-US"/>
        </w:rPr>
        <w:t>behavior</w:t>
      </w:r>
      <w:r w:rsidR="00720809">
        <w:rPr>
          <w:lang w:val="en-US"/>
        </w:rPr>
        <w:t xml:space="preserve"> is the presence of </w:t>
      </w:r>
      <w:r w:rsidR="00D804A8">
        <w:rPr>
          <w:lang w:val="en-US"/>
        </w:rPr>
        <w:t xml:space="preserve">guard-bands in </w:t>
      </w:r>
      <w:r w:rsidR="002D3150">
        <w:rPr>
          <w:lang w:val="en-US"/>
        </w:rPr>
        <w:t>SBFD which introduce higher overhead as compared to static TDD.</w:t>
      </w:r>
      <w:r w:rsidR="00954CBE">
        <w:rPr>
          <w:lang w:val="en-US"/>
        </w:rPr>
        <w:t xml:space="preserve"> One aspect to highlight is the 5</w:t>
      </w:r>
      <w:r w:rsidR="00954CBE" w:rsidRPr="00954CBE">
        <w:rPr>
          <w:vertAlign w:val="superscript"/>
          <w:lang w:val="en-US"/>
        </w:rPr>
        <w:t>th</w:t>
      </w:r>
      <w:r w:rsidR="00954CBE">
        <w:rPr>
          <w:lang w:val="en-US"/>
        </w:rPr>
        <w:t xml:space="preserve"> percentile UPT at high load. </w:t>
      </w:r>
      <w:r w:rsidR="004970A9">
        <w:rPr>
          <w:lang w:val="en-US"/>
        </w:rPr>
        <w:t xml:space="preserve">This case is where the drop of performance is </w:t>
      </w:r>
      <w:r w:rsidR="006B2EF1">
        <w:rPr>
          <w:lang w:val="en-US"/>
        </w:rPr>
        <w:t>clearer</w:t>
      </w:r>
      <w:r w:rsidR="004970A9">
        <w:rPr>
          <w:lang w:val="en-US"/>
        </w:rPr>
        <w:t xml:space="preserve"> and the reason is the UE-to-UE CLI</w:t>
      </w:r>
      <w:r w:rsidR="006B2EF1">
        <w:rPr>
          <w:lang w:val="en-US"/>
        </w:rPr>
        <w:t xml:space="preserve">, as in the </w:t>
      </w:r>
      <w:proofErr w:type="spellStart"/>
      <w:r w:rsidR="006B2EF1">
        <w:rPr>
          <w:lang w:val="en-US"/>
        </w:rPr>
        <w:t>UMa</w:t>
      </w:r>
      <w:proofErr w:type="spellEnd"/>
      <w:r w:rsidR="006B2EF1">
        <w:rPr>
          <w:lang w:val="en-US"/>
        </w:rPr>
        <w:t xml:space="preserve"> scenario. However, due to lower path loss</w:t>
      </w:r>
      <w:r w:rsidR="00AC5C0C">
        <w:rPr>
          <w:lang w:val="en-US"/>
        </w:rPr>
        <w:t xml:space="preserve"> to the serving cell</w:t>
      </w:r>
      <w:r w:rsidR="006B2EF1">
        <w:rPr>
          <w:lang w:val="en-US"/>
        </w:rPr>
        <w:t>,</w:t>
      </w:r>
      <w:r w:rsidR="00AC5C0C">
        <w:rPr>
          <w:lang w:val="en-US"/>
        </w:rPr>
        <w:t xml:space="preserve"> UEs </w:t>
      </w:r>
      <w:r w:rsidR="00494F54">
        <w:rPr>
          <w:lang w:val="en-US"/>
        </w:rPr>
        <w:t xml:space="preserve">transmit with lower transmit power and </w:t>
      </w:r>
      <w:r w:rsidR="006B2EF1">
        <w:rPr>
          <w:lang w:val="en-US"/>
        </w:rPr>
        <w:t>the effect of the UE-to-UE CLI is less evident.</w:t>
      </w:r>
      <w:r w:rsidR="00954CBE">
        <w:rPr>
          <w:lang w:val="en-US"/>
        </w:rPr>
        <w:t xml:space="preserve"> </w:t>
      </w:r>
    </w:p>
    <w:p w14:paraId="3D4C8AD4" w14:textId="77777777" w:rsidR="00E06E55" w:rsidRDefault="00E06E55" w:rsidP="00E06E55">
      <w:pPr>
        <w:keepNext/>
      </w:pPr>
      <w:r>
        <w:rPr>
          <w:noProof/>
          <w:lang w:val="en-US"/>
        </w:rPr>
        <w:lastRenderedPageBreak/>
        <w:drawing>
          <wp:inline distT="0" distB="0" distL="0" distR="0" wp14:anchorId="11E0647D" wp14:editId="57747FBE">
            <wp:extent cx="5913755" cy="20605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13755" cy="2060575"/>
                    </a:xfrm>
                    <a:prstGeom prst="rect">
                      <a:avLst/>
                    </a:prstGeom>
                    <a:noFill/>
                  </pic:spPr>
                </pic:pic>
              </a:graphicData>
            </a:graphic>
          </wp:inline>
        </w:drawing>
      </w:r>
    </w:p>
    <w:p w14:paraId="5433C260" w14:textId="27EE97F1" w:rsidR="00E06E55" w:rsidRDefault="00E06E55" w:rsidP="00447D40">
      <w:pPr>
        <w:pStyle w:val="Caption"/>
        <w:jc w:val="center"/>
        <w:rPr>
          <w:lang w:val="en-US"/>
        </w:rPr>
      </w:pPr>
      <w:bookmarkStart w:id="9" w:name="_Ref134913706"/>
      <w:r>
        <w:t xml:space="preserve">Figure </w:t>
      </w:r>
      <w:r>
        <w:fldChar w:fldCharType="begin"/>
      </w:r>
      <w:r>
        <w:instrText xml:space="preserve"> SEQ Figure \* ARABIC </w:instrText>
      </w:r>
      <w:r>
        <w:fldChar w:fldCharType="separate"/>
      </w:r>
      <w:r w:rsidR="0040674E">
        <w:rPr>
          <w:noProof/>
        </w:rPr>
        <w:t>7</w:t>
      </w:r>
      <w:r>
        <w:fldChar w:fldCharType="end"/>
      </w:r>
      <w:bookmarkEnd w:id="9"/>
      <w:r w:rsidR="00447D40">
        <w:t>. Average DL UPT for static TDD and different configurations of SBFD for FR1 Dense Urban cluster scenario</w:t>
      </w:r>
    </w:p>
    <w:p w14:paraId="1A6BA3CC" w14:textId="77777777" w:rsidR="001349C7" w:rsidRDefault="001349C7" w:rsidP="001349C7">
      <w:pPr>
        <w:rPr>
          <w:lang w:val="en-US"/>
        </w:rPr>
      </w:pPr>
    </w:p>
    <w:p w14:paraId="7CA3E340" w14:textId="14F6DAC9" w:rsidR="00784B52" w:rsidRDefault="009778CD" w:rsidP="00482714">
      <w:pPr>
        <w:pStyle w:val="Observation"/>
        <w:numPr>
          <w:ilvl w:val="0"/>
          <w:numId w:val="22"/>
        </w:numPr>
        <w:ind w:left="0" w:firstLine="0"/>
        <w:rPr>
          <w:lang w:val="en-US"/>
        </w:rPr>
      </w:pPr>
      <w:r w:rsidRPr="009778CD">
        <w:rPr>
          <w:lang w:val="en-US"/>
        </w:rPr>
        <w:t>T</w:t>
      </w:r>
      <w:r w:rsidR="00816488" w:rsidRPr="009778CD">
        <w:rPr>
          <w:lang w:val="en-US"/>
        </w:rPr>
        <w:t>he DL UPT in SBFD is lower than the throughput observed in static TDD</w:t>
      </w:r>
      <w:r w:rsidRPr="009778CD">
        <w:rPr>
          <w:lang w:val="en-US"/>
        </w:rPr>
        <w:t xml:space="preserve"> at any offered load</w:t>
      </w:r>
      <w:r w:rsidR="00816488" w:rsidRPr="009778CD">
        <w:rPr>
          <w:lang w:val="en-US"/>
        </w:rPr>
        <w:t xml:space="preserve">. </w:t>
      </w:r>
      <w:r w:rsidR="00B718B5" w:rsidRPr="009778CD">
        <w:rPr>
          <w:lang w:val="en-US"/>
        </w:rPr>
        <w:t xml:space="preserve">The UE-to-UE CLI </w:t>
      </w:r>
      <w:r w:rsidRPr="009778CD">
        <w:rPr>
          <w:lang w:val="en-US"/>
        </w:rPr>
        <w:t>is the main reason for such degradation.</w:t>
      </w:r>
    </w:p>
    <w:p w14:paraId="0899F5F4" w14:textId="77777777" w:rsidR="009A757B" w:rsidRPr="009778CD" w:rsidRDefault="009A757B" w:rsidP="009A757B">
      <w:pPr>
        <w:pStyle w:val="Observation"/>
        <w:rPr>
          <w:lang w:val="en-US"/>
        </w:rPr>
      </w:pPr>
    </w:p>
    <w:p w14:paraId="119D26AD" w14:textId="15B3CD66" w:rsidR="00D62DA6" w:rsidRPr="002B6DA7" w:rsidRDefault="00D62DA6" w:rsidP="00C73B33">
      <w:pPr>
        <w:pStyle w:val="Heading1"/>
        <w:spacing w:after="0"/>
        <w:rPr>
          <w:lang w:val="en-US"/>
        </w:rPr>
      </w:pPr>
      <w:r w:rsidRPr="002B6DA7">
        <w:rPr>
          <w:lang w:val="en-US"/>
        </w:rPr>
        <w:t>Simulation Results for Indoor Office Scenario</w:t>
      </w:r>
    </w:p>
    <w:p w14:paraId="1E5AB1F5" w14:textId="77777777" w:rsidR="008E7C72" w:rsidRDefault="008E7C72" w:rsidP="00C73B33">
      <w:pPr>
        <w:spacing w:after="0"/>
        <w:jc w:val="both"/>
        <w:rPr>
          <w:lang w:val="en-US"/>
        </w:rPr>
      </w:pPr>
    </w:p>
    <w:p w14:paraId="27E4904A" w14:textId="2863E1E7" w:rsidR="004115AE" w:rsidRPr="002B6DA7" w:rsidRDefault="00DD1EA5" w:rsidP="00C8777B">
      <w:pPr>
        <w:spacing w:after="120"/>
        <w:jc w:val="both"/>
        <w:rPr>
          <w:lang w:val="en-US"/>
        </w:rPr>
      </w:pPr>
      <w:r w:rsidRPr="002B6DA7">
        <w:rPr>
          <w:lang w:val="en-US"/>
        </w:rPr>
        <w:t xml:space="preserve">Simulation results for Deployment Case 1 Indoor office scenario </w:t>
      </w:r>
      <w:r w:rsidR="00CA2678" w:rsidRPr="002B6DA7">
        <w:rPr>
          <w:lang w:val="en-US"/>
        </w:rPr>
        <w:t xml:space="preserve">for both FR1 and FR2-1 </w:t>
      </w:r>
      <w:r w:rsidRPr="002B6DA7">
        <w:rPr>
          <w:lang w:val="en-US"/>
        </w:rPr>
        <w:t xml:space="preserve">are presented in this section. </w:t>
      </w:r>
      <w:r w:rsidR="00FE133C" w:rsidRPr="002B6DA7">
        <w:rPr>
          <w:lang w:val="en-US"/>
        </w:rPr>
        <w:t xml:space="preserve">Regarding the general </w:t>
      </w:r>
      <w:r w:rsidR="00134311" w:rsidRPr="002B6DA7">
        <w:rPr>
          <w:lang w:val="en-US"/>
        </w:rPr>
        <w:t>simulation assumptions, a</w:t>
      </w:r>
      <w:r w:rsidR="004D6F61" w:rsidRPr="002B6DA7">
        <w:rPr>
          <w:lang w:val="en-US"/>
        </w:rPr>
        <w:t xml:space="preserve"> “</w:t>
      </w:r>
      <w:r w:rsidRPr="002B6DA7">
        <w:rPr>
          <w:lang w:val="en-US"/>
        </w:rPr>
        <w:t>DDDSU</w:t>
      </w:r>
      <w:r w:rsidR="004D6F61" w:rsidRPr="002B6DA7">
        <w:rPr>
          <w:lang w:val="en-US"/>
        </w:rPr>
        <w:t>”</w:t>
      </w:r>
      <w:r w:rsidRPr="002B6DA7">
        <w:rPr>
          <w:lang w:val="en-US"/>
        </w:rPr>
        <w:t xml:space="preserve"> </w:t>
      </w:r>
      <w:r w:rsidR="004D6F61" w:rsidRPr="002B6DA7">
        <w:rPr>
          <w:lang w:val="en-US"/>
        </w:rPr>
        <w:t xml:space="preserve">with </w:t>
      </w:r>
      <w:r w:rsidRPr="002B6DA7">
        <w:rPr>
          <w:lang w:val="en-US"/>
        </w:rPr>
        <w:t>S=[12D:2G:0U]</w:t>
      </w:r>
      <w:r w:rsidR="004D6F61" w:rsidRPr="002B6DA7">
        <w:rPr>
          <w:lang w:val="en-US"/>
        </w:rPr>
        <w:t xml:space="preserve"> radio frame configuration</w:t>
      </w:r>
      <w:r w:rsidRPr="002B6DA7">
        <w:rPr>
          <w:lang w:val="en-US"/>
        </w:rPr>
        <w:t xml:space="preserve"> is assumed for </w:t>
      </w:r>
      <w:r w:rsidR="00073A77" w:rsidRPr="002B6DA7">
        <w:rPr>
          <w:lang w:val="en-US"/>
        </w:rPr>
        <w:t>static T</w:t>
      </w:r>
      <w:r w:rsidR="004D6F61" w:rsidRPr="002B6DA7">
        <w:rPr>
          <w:lang w:val="en-US"/>
        </w:rPr>
        <w:t>DD</w:t>
      </w:r>
      <w:r w:rsidRPr="002B6DA7">
        <w:rPr>
          <w:lang w:val="en-US"/>
        </w:rPr>
        <w:t xml:space="preserve">, while the SBFD frame configuration </w:t>
      </w:r>
      <w:r w:rsidR="00F813AD" w:rsidRPr="002B6DA7">
        <w:rPr>
          <w:lang w:val="en-US"/>
        </w:rPr>
        <w:t>adopted i</w:t>
      </w:r>
      <w:r w:rsidR="000B2274" w:rsidRPr="002B6DA7">
        <w:rPr>
          <w:lang w:val="en-US"/>
        </w:rPr>
        <w:t>s</w:t>
      </w:r>
      <w:r w:rsidR="00F813AD" w:rsidRPr="002B6DA7">
        <w:rPr>
          <w:lang w:val="en-US"/>
        </w:rPr>
        <w:t xml:space="preserve"> “</w:t>
      </w:r>
      <w:r w:rsidRPr="002B6DA7">
        <w:rPr>
          <w:lang w:val="en-US"/>
        </w:rPr>
        <w:t>XXXXX</w:t>
      </w:r>
      <w:r w:rsidR="00F813AD" w:rsidRPr="002B6DA7">
        <w:rPr>
          <w:lang w:val="en-US"/>
        </w:rPr>
        <w:t>”</w:t>
      </w:r>
      <w:r w:rsidRPr="002B6DA7">
        <w:rPr>
          <w:lang w:val="en-US"/>
        </w:rPr>
        <w:t xml:space="preserve"> with X denoting a </w:t>
      </w:r>
      <w:r w:rsidR="00735DA8" w:rsidRPr="002B6DA7">
        <w:rPr>
          <w:lang w:val="en-US"/>
        </w:rPr>
        <w:t>{D</w:t>
      </w:r>
      <w:r w:rsidR="00F813AD" w:rsidRPr="002B6DA7">
        <w:rPr>
          <w:lang w:val="en-US"/>
        </w:rPr>
        <w:t>-</w:t>
      </w:r>
      <w:r w:rsidR="00735DA8" w:rsidRPr="002B6DA7">
        <w:rPr>
          <w:lang w:val="en-US"/>
        </w:rPr>
        <w:t>U</w:t>
      </w:r>
      <w:r w:rsidR="00F813AD" w:rsidRPr="002B6DA7">
        <w:rPr>
          <w:lang w:val="en-US"/>
        </w:rPr>
        <w:t>-</w:t>
      </w:r>
      <w:r w:rsidR="00735DA8" w:rsidRPr="002B6DA7">
        <w:rPr>
          <w:lang w:val="en-US"/>
        </w:rPr>
        <w:t xml:space="preserve">D} </w:t>
      </w:r>
      <w:r w:rsidRPr="002B6DA7">
        <w:rPr>
          <w:lang w:val="en-US"/>
        </w:rPr>
        <w:t xml:space="preserve">SBFD </w:t>
      </w:r>
      <w:r w:rsidR="00235874" w:rsidRPr="002B6DA7">
        <w:rPr>
          <w:lang w:val="en-US"/>
        </w:rPr>
        <w:t xml:space="preserve">slot </w:t>
      </w:r>
      <w:r w:rsidRPr="002B6DA7">
        <w:rPr>
          <w:lang w:val="en-US"/>
        </w:rPr>
        <w:t>with ~20% UL RBs</w:t>
      </w:r>
      <w:r w:rsidR="00147B35" w:rsidRPr="002B6DA7">
        <w:rPr>
          <w:lang w:val="en-US"/>
        </w:rPr>
        <w:t>. T</w:t>
      </w:r>
      <w:r w:rsidRPr="002B6DA7">
        <w:rPr>
          <w:lang w:val="en-US"/>
        </w:rPr>
        <w:t>his corresponds to ‘Alt 4’ agreed by RAN1 where the goal is to have the same UL/DL resource ratio between Legacy TDD and SBFD</w:t>
      </w:r>
      <w:r w:rsidR="00CE459A" w:rsidRPr="002B6DA7">
        <w:rPr>
          <w:lang w:val="en-US"/>
        </w:rPr>
        <w:t xml:space="preserve">. </w:t>
      </w:r>
      <w:r w:rsidR="00330834">
        <w:rPr>
          <w:lang w:val="en-US"/>
        </w:rPr>
        <w:t xml:space="preserve">We also simulate dynamic TDD in which each base station individually selects the preferred radio frame configuration from </w:t>
      </w:r>
      <w:r w:rsidR="004A0298">
        <w:rPr>
          <w:lang w:val="en-US"/>
        </w:rPr>
        <w:t xml:space="preserve">a set of candidates depending on the DL/UL </w:t>
      </w:r>
      <w:r w:rsidR="00DE0C66">
        <w:rPr>
          <w:lang w:val="en-US"/>
        </w:rPr>
        <w:t>ratio in the data buffer. The candidates radio frame for dynamic TDD are: {DSUUU, DDSUU, DDDSU}</w:t>
      </w:r>
      <w:r w:rsidR="003B0D82">
        <w:rPr>
          <w:lang w:val="en-US"/>
        </w:rPr>
        <w:t xml:space="preserve">. </w:t>
      </w:r>
      <w:r w:rsidR="00CE459A" w:rsidRPr="002B6DA7">
        <w:rPr>
          <w:lang w:val="en-US"/>
        </w:rPr>
        <w:t>Regarding the traffic model,</w:t>
      </w:r>
      <w:r w:rsidR="00D1519B" w:rsidRPr="002B6DA7">
        <w:rPr>
          <w:lang w:val="en-US"/>
        </w:rPr>
        <w:t xml:space="preserve"> asymmetric DL</w:t>
      </w:r>
      <w:r w:rsidR="001F7426" w:rsidRPr="002B6DA7">
        <w:rPr>
          <w:lang w:val="en-US"/>
        </w:rPr>
        <w:t>-</w:t>
      </w:r>
      <w:r w:rsidR="00D1519B" w:rsidRPr="002B6DA7">
        <w:rPr>
          <w:lang w:val="en-US"/>
        </w:rPr>
        <w:t>UL</w:t>
      </w:r>
      <w:r w:rsidR="00CE459A" w:rsidRPr="002B6DA7">
        <w:rPr>
          <w:lang w:val="en-US"/>
        </w:rPr>
        <w:t xml:space="preserve"> FTP Model 3</w:t>
      </w:r>
      <w:r w:rsidR="00AE2487" w:rsidRPr="002B6DA7">
        <w:rPr>
          <w:lang w:val="en-US"/>
        </w:rPr>
        <w:t xml:space="preserve"> with large payloads of 0.125 Mbytes and 0.5 Mbytes in UL and DL respectively</w:t>
      </w:r>
      <w:r w:rsidR="00CE459A" w:rsidRPr="002B6DA7">
        <w:rPr>
          <w:lang w:val="en-US"/>
        </w:rPr>
        <w:t xml:space="preserve"> is assumed</w:t>
      </w:r>
      <w:r w:rsidR="00AE2487" w:rsidRPr="002B6DA7">
        <w:rPr>
          <w:lang w:val="en-US"/>
        </w:rPr>
        <w:t xml:space="preserve">. Moreover, a small payload size of 1 </w:t>
      </w:r>
      <w:proofErr w:type="spellStart"/>
      <w:r w:rsidR="00AE2487" w:rsidRPr="002B6DA7">
        <w:rPr>
          <w:lang w:val="en-US"/>
        </w:rPr>
        <w:t>kBytes</w:t>
      </w:r>
      <w:proofErr w:type="spellEnd"/>
      <w:r w:rsidR="00AE2487" w:rsidRPr="002B6DA7">
        <w:rPr>
          <w:lang w:val="en-US"/>
        </w:rPr>
        <w:t xml:space="preserve"> in UL and 4 </w:t>
      </w:r>
      <w:proofErr w:type="spellStart"/>
      <w:r w:rsidR="00AE2487" w:rsidRPr="002B6DA7">
        <w:rPr>
          <w:lang w:val="en-US"/>
        </w:rPr>
        <w:t>kBytes</w:t>
      </w:r>
      <w:proofErr w:type="spellEnd"/>
      <w:r w:rsidR="00AE2487" w:rsidRPr="002B6DA7">
        <w:rPr>
          <w:lang w:val="en-US"/>
        </w:rPr>
        <w:t xml:space="preserve"> in DL is also simulated.</w:t>
      </w:r>
      <w:r w:rsidR="00CE459A" w:rsidRPr="002B6DA7">
        <w:rPr>
          <w:lang w:val="en-US"/>
        </w:rPr>
        <w:t xml:space="preserve"> </w:t>
      </w:r>
      <w:r w:rsidRPr="002B6DA7">
        <w:rPr>
          <w:lang w:val="en-US"/>
        </w:rPr>
        <w:t>The gNB antenna configurations correspond to Option 2 where double number of antenna elements is assumed for SBFD to keep the same antenna gain between SBFD and TDD</w:t>
      </w:r>
      <w:r w:rsidR="000A7605" w:rsidRPr="002B6DA7">
        <w:rPr>
          <w:lang w:val="en-US"/>
        </w:rPr>
        <w:t>.</w:t>
      </w:r>
      <w:r w:rsidR="00452A60" w:rsidRPr="002B6DA7">
        <w:rPr>
          <w:lang w:val="en-US"/>
        </w:rPr>
        <w:t xml:space="preserve"> </w:t>
      </w:r>
      <w:r w:rsidR="004115AE" w:rsidRPr="002B6DA7">
        <w:rPr>
          <w:lang w:val="en-US"/>
        </w:rPr>
        <w:t xml:space="preserve">The </w:t>
      </w:r>
      <w:r w:rsidR="008A00C3" w:rsidRPr="002B6DA7">
        <w:rPr>
          <w:lang w:val="en-US"/>
        </w:rPr>
        <w:t xml:space="preserve">recently agreed piecewise model for the noise figure at the gNB is compared </w:t>
      </w:r>
      <w:r w:rsidR="00363592" w:rsidRPr="002B6DA7">
        <w:rPr>
          <w:lang w:val="en-US"/>
        </w:rPr>
        <w:t>as well</w:t>
      </w:r>
      <w:r w:rsidR="008A00C3" w:rsidRPr="002B6DA7">
        <w:rPr>
          <w:lang w:val="en-US"/>
        </w:rPr>
        <w:t>.</w:t>
      </w:r>
      <w:r w:rsidR="000223A6" w:rsidRPr="002B6DA7">
        <w:rPr>
          <w:lang w:val="en-US"/>
        </w:rPr>
        <w:t xml:space="preserve"> </w:t>
      </w:r>
      <w:r w:rsidR="00541F39" w:rsidRPr="002B6DA7">
        <w:rPr>
          <w:lang w:val="en-US"/>
        </w:rPr>
        <w:t xml:space="preserve">Other simulation assumptions are found </w:t>
      </w:r>
      <w:r w:rsidR="00070080" w:rsidRPr="002B6DA7">
        <w:rPr>
          <w:lang w:val="en-US"/>
        </w:rPr>
        <w:t xml:space="preserve">in </w:t>
      </w:r>
      <w:r w:rsidR="00541F39" w:rsidRPr="002B6DA7">
        <w:rPr>
          <w:lang w:val="en-US"/>
        </w:rPr>
        <w:t>Annex C</w:t>
      </w:r>
      <w:r w:rsidR="00070080" w:rsidRPr="002B6DA7">
        <w:rPr>
          <w:lang w:val="en-US"/>
        </w:rPr>
        <w:t xml:space="preserve"> and Annex D for FR1 and FR-2 scenarios respectively.</w:t>
      </w:r>
    </w:p>
    <w:p w14:paraId="0081F7E3" w14:textId="3734A34C" w:rsidR="0073226A" w:rsidRPr="002B6DA7" w:rsidRDefault="00982E78" w:rsidP="00C8777B">
      <w:pPr>
        <w:pStyle w:val="Heading2"/>
        <w:spacing w:after="120"/>
        <w:rPr>
          <w:lang w:val="en-US"/>
        </w:rPr>
      </w:pPr>
      <w:r w:rsidRPr="002B6DA7">
        <w:rPr>
          <w:lang w:val="en-US"/>
        </w:rPr>
        <w:t xml:space="preserve">FR1 </w:t>
      </w:r>
      <w:r w:rsidR="00124D1D" w:rsidRPr="002B6DA7">
        <w:rPr>
          <w:lang w:val="en-US"/>
        </w:rPr>
        <w:t>I</w:t>
      </w:r>
      <w:r w:rsidRPr="002B6DA7">
        <w:rPr>
          <w:lang w:val="en-US"/>
        </w:rPr>
        <w:t xml:space="preserve">ndoor </w:t>
      </w:r>
      <w:r w:rsidR="00124D1D" w:rsidRPr="002B6DA7">
        <w:rPr>
          <w:lang w:val="en-US"/>
        </w:rPr>
        <w:t>O</w:t>
      </w:r>
      <w:r w:rsidRPr="002B6DA7">
        <w:rPr>
          <w:lang w:val="en-US"/>
        </w:rPr>
        <w:t>ffice scenario</w:t>
      </w:r>
    </w:p>
    <w:p w14:paraId="1A9C12A5" w14:textId="4AD5D3DC" w:rsidR="00383FB1" w:rsidRPr="002B6DA7" w:rsidRDefault="000A7605" w:rsidP="00C8777B">
      <w:pPr>
        <w:spacing w:after="120"/>
        <w:rPr>
          <w:lang w:val="en-US"/>
        </w:rPr>
      </w:pPr>
      <w:r w:rsidRPr="002B6DA7">
        <w:rPr>
          <w:lang w:val="en-US"/>
        </w:rPr>
        <w:t xml:space="preserve">As baseline, the value of RSI corresponds to 120 dB which is the value required to achieve 1 dB of </w:t>
      </w:r>
      <w:r w:rsidR="00BC4926">
        <w:rPr>
          <w:lang w:val="en-US"/>
        </w:rPr>
        <w:t>desensitization</w:t>
      </w:r>
      <w:r w:rsidRPr="002B6DA7">
        <w:rPr>
          <w:lang w:val="en-US"/>
        </w:rPr>
        <w:t xml:space="preserve"> </w:t>
      </w:r>
      <w:r w:rsidR="00C636C6">
        <w:rPr>
          <w:lang w:val="en-US"/>
        </w:rPr>
        <w:t>at</w:t>
      </w:r>
      <w:r w:rsidRPr="002B6DA7">
        <w:rPr>
          <w:lang w:val="en-US"/>
        </w:rPr>
        <w:t xml:space="preserve"> the gNB receiver due to self-interference; this can be achieved by a combination of </w:t>
      </w:r>
      <w:r w:rsidR="007D7F7A" w:rsidRPr="002B6DA7">
        <w:rPr>
          <w:lang w:val="en-US"/>
        </w:rPr>
        <w:t>e.g.,</w:t>
      </w:r>
      <w:r w:rsidRPr="002B6DA7">
        <w:rPr>
          <w:lang w:val="en-US"/>
        </w:rPr>
        <w:t xml:space="preserve"> 45 dB frequency separation, 65 dB Tx-Rx isolation and 10 dB beam nulling. </w:t>
      </w:r>
      <w:r w:rsidR="00F15B84">
        <w:rPr>
          <w:lang w:val="en-US"/>
        </w:rPr>
        <w:br/>
      </w:r>
    </w:p>
    <w:p w14:paraId="090C87B0" w14:textId="3A041103" w:rsidR="00537E41" w:rsidRPr="002B6DA7" w:rsidRDefault="007D4D05" w:rsidP="00C8777B">
      <w:pPr>
        <w:pStyle w:val="Heading3"/>
        <w:spacing w:after="120"/>
        <w:rPr>
          <w:lang w:val="en-US"/>
        </w:rPr>
      </w:pPr>
      <w:r w:rsidRPr="002B6DA7">
        <w:rPr>
          <w:lang w:val="en-US"/>
        </w:rPr>
        <w:t>Performance</w:t>
      </w:r>
      <w:r w:rsidR="00537E41" w:rsidRPr="002B6DA7">
        <w:rPr>
          <w:lang w:val="en-US"/>
        </w:rPr>
        <w:t xml:space="preserve"> analysis</w:t>
      </w:r>
    </w:p>
    <w:p w14:paraId="081CBDC6" w14:textId="507FAA0A" w:rsidR="00FA443A" w:rsidRPr="002B6DA7" w:rsidRDefault="00FA443A" w:rsidP="00C8777B">
      <w:pPr>
        <w:spacing w:after="120"/>
        <w:rPr>
          <w:b/>
          <w:bCs/>
          <w:u w:val="single"/>
          <w:lang w:val="en-US"/>
        </w:rPr>
      </w:pPr>
      <w:r w:rsidRPr="002B6DA7">
        <w:rPr>
          <w:b/>
          <w:bCs/>
          <w:u w:val="single"/>
          <w:lang w:val="en-US"/>
        </w:rPr>
        <w:t xml:space="preserve">Large payload of </w:t>
      </w:r>
      <w:r w:rsidR="003210C1" w:rsidRPr="002B6DA7">
        <w:rPr>
          <w:b/>
          <w:bCs/>
          <w:u w:val="single"/>
          <w:lang w:val="en-US"/>
        </w:rPr>
        <w:t>0.125 M</w:t>
      </w:r>
      <w:r w:rsidR="004421BD" w:rsidRPr="002B6DA7">
        <w:rPr>
          <w:b/>
          <w:bCs/>
          <w:u w:val="single"/>
          <w:lang w:val="en-US"/>
        </w:rPr>
        <w:t>b</w:t>
      </w:r>
      <w:r w:rsidRPr="002B6DA7">
        <w:rPr>
          <w:b/>
          <w:bCs/>
          <w:u w:val="single"/>
          <w:lang w:val="en-US"/>
        </w:rPr>
        <w:t xml:space="preserve">ytes in UL and </w:t>
      </w:r>
      <w:r w:rsidR="003210C1" w:rsidRPr="002B6DA7">
        <w:rPr>
          <w:b/>
          <w:bCs/>
          <w:u w:val="single"/>
          <w:lang w:val="en-US"/>
        </w:rPr>
        <w:t>0.</w:t>
      </w:r>
      <w:r w:rsidR="00521F31" w:rsidRPr="002B6DA7">
        <w:rPr>
          <w:b/>
          <w:bCs/>
          <w:u w:val="single"/>
          <w:lang w:val="en-US"/>
        </w:rPr>
        <w:t>5</w:t>
      </w:r>
      <w:r w:rsidRPr="002B6DA7">
        <w:rPr>
          <w:b/>
          <w:bCs/>
          <w:u w:val="single"/>
          <w:lang w:val="en-US"/>
        </w:rPr>
        <w:t xml:space="preserve"> </w:t>
      </w:r>
      <w:r w:rsidR="003210C1" w:rsidRPr="002B6DA7">
        <w:rPr>
          <w:b/>
          <w:bCs/>
          <w:u w:val="single"/>
          <w:lang w:val="en-US"/>
        </w:rPr>
        <w:t>M</w:t>
      </w:r>
      <w:r w:rsidR="004421BD" w:rsidRPr="002B6DA7">
        <w:rPr>
          <w:b/>
          <w:bCs/>
          <w:u w:val="single"/>
          <w:lang w:val="en-US"/>
        </w:rPr>
        <w:t>b</w:t>
      </w:r>
      <w:r w:rsidRPr="002B6DA7">
        <w:rPr>
          <w:b/>
          <w:bCs/>
          <w:u w:val="single"/>
          <w:lang w:val="en-US"/>
        </w:rPr>
        <w:t>ytes in DL</w:t>
      </w:r>
    </w:p>
    <w:p w14:paraId="5A3A3F3C" w14:textId="3CF30D79" w:rsidR="0026456F" w:rsidRDefault="00535E35" w:rsidP="00C8777B">
      <w:pPr>
        <w:spacing w:after="120"/>
        <w:jc w:val="both"/>
        <w:rPr>
          <w:lang w:val="en-US"/>
        </w:rPr>
      </w:pPr>
      <w:r w:rsidRPr="002B6DA7">
        <w:rPr>
          <w:lang w:val="en-US"/>
        </w:rPr>
        <w:t>We first present performance results for FTP3 traffic with asymmetric payload size of 0.125 Mbytes in UL and 0.</w:t>
      </w:r>
      <w:r w:rsidR="00491F01" w:rsidRPr="002B6DA7">
        <w:rPr>
          <w:lang w:val="en-US"/>
        </w:rPr>
        <w:t>5</w:t>
      </w:r>
      <w:r w:rsidRPr="002B6DA7">
        <w:rPr>
          <w:lang w:val="en-US"/>
        </w:rPr>
        <w:t xml:space="preserve"> Mbytes in DL.</w:t>
      </w:r>
      <w:r w:rsidR="00AB5E00" w:rsidRPr="002B6DA7">
        <w:rPr>
          <w:lang w:val="en-US"/>
        </w:rPr>
        <w:t xml:space="preserve"> Performance </w:t>
      </w:r>
      <w:r w:rsidR="008F5411" w:rsidRPr="002B6DA7">
        <w:rPr>
          <w:lang w:val="en-US"/>
        </w:rPr>
        <w:t>comparison between static TDD</w:t>
      </w:r>
      <w:r w:rsidR="00546B83">
        <w:rPr>
          <w:lang w:val="en-US"/>
        </w:rPr>
        <w:t xml:space="preserve">, </w:t>
      </w:r>
      <w:r w:rsidR="008F5411" w:rsidRPr="002B6DA7">
        <w:rPr>
          <w:lang w:val="en-US"/>
        </w:rPr>
        <w:t xml:space="preserve">SBFD </w:t>
      </w:r>
      <w:r w:rsidR="00546B83">
        <w:rPr>
          <w:lang w:val="en-US"/>
        </w:rPr>
        <w:t xml:space="preserve">and dynamic TDD </w:t>
      </w:r>
      <w:r w:rsidR="009047BE">
        <w:rPr>
          <w:lang w:val="en-US"/>
        </w:rPr>
        <w:t>for</w:t>
      </w:r>
      <w:r w:rsidR="008F5411" w:rsidRPr="002B6DA7">
        <w:rPr>
          <w:lang w:val="en-US"/>
        </w:rPr>
        <w:t xml:space="preserve"> </w:t>
      </w:r>
      <w:r w:rsidR="00E87163">
        <w:rPr>
          <w:lang w:val="en-US"/>
        </w:rPr>
        <w:t>U</w:t>
      </w:r>
      <w:r w:rsidR="008F5411" w:rsidRPr="002B6DA7">
        <w:rPr>
          <w:lang w:val="en-US"/>
        </w:rPr>
        <w:t xml:space="preserve">L and </w:t>
      </w:r>
      <w:r w:rsidR="00E87163">
        <w:rPr>
          <w:lang w:val="en-US"/>
        </w:rPr>
        <w:t>D</w:t>
      </w:r>
      <w:r w:rsidR="008F5411" w:rsidRPr="002B6DA7">
        <w:rPr>
          <w:lang w:val="en-US"/>
        </w:rPr>
        <w:t>L is shown in</w:t>
      </w:r>
      <w:r w:rsidR="00883577">
        <w:rPr>
          <w:lang w:val="en-US"/>
        </w:rPr>
        <w:t xml:space="preserve"> </w:t>
      </w:r>
      <w:r w:rsidR="00883577">
        <w:rPr>
          <w:lang w:val="en-US"/>
        </w:rPr>
        <w:fldChar w:fldCharType="begin"/>
      </w:r>
      <w:r w:rsidR="00883577">
        <w:rPr>
          <w:lang w:val="en-US"/>
        </w:rPr>
        <w:instrText xml:space="preserve"> REF _Ref134963575 \h </w:instrText>
      </w:r>
      <w:r w:rsidR="00883577">
        <w:rPr>
          <w:lang w:val="en-US"/>
        </w:rPr>
      </w:r>
      <w:r w:rsidR="00883577">
        <w:rPr>
          <w:lang w:val="en-US"/>
        </w:rPr>
        <w:fldChar w:fldCharType="separate"/>
      </w:r>
      <w:r w:rsidR="0040674E">
        <w:t xml:space="preserve">Figure </w:t>
      </w:r>
      <w:r w:rsidR="0040674E">
        <w:rPr>
          <w:noProof/>
        </w:rPr>
        <w:t>8</w:t>
      </w:r>
      <w:r w:rsidR="00883577">
        <w:rPr>
          <w:lang w:val="en-US"/>
        </w:rPr>
        <w:fldChar w:fldCharType="end"/>
      </w:r>
      <w:r w:rsidR="00883577">
        <w:rPr>
          <w:lang w:val="en-US"/>
        </w:rPr>
        <w:t xml:space="preserve"> and</w:t>
      </w:r>
      <w:r w:rsidR="000D283C">
        <w:rPr>
          <w:lang w:val="en-US"/>
        </w:rPr>
        <w:t xml:space="preserve"> </w:t>
      </w:r>
      <w:r w:rsidR="000D283C">
        <w:rPr>
          <w:lang w:val="en-US"/>
        </w:rPr>
        <w:fldChar w:fldCharType="begin"/>
      </w:r>
      <w:r w:rsidR="000D283C">
        <w:rPr>
          <w:lang w:val="en-US"/>
        </w:rPr>
        <w:instrText xml:space="preserve"> REF _Ref134964537 \h </w:instrText>
      </w:r>
      <w:r w:rsidR="000D283C">
        <w:rPr>
          <w:lang w:val="en-US"/>
        </w:rPr>
      </w:r>
      <w:r w:rsidR="000D283C">
        <w:rPr>
          <w:lang w:val="en-US"/>
        </w:rPr>
        <w:fldChar w:fldCharType="separate"/>
      </w:r>
      <w:r w:rsidR="0040674E">
        <w:t xml:space="preserve">Figure </w:t>
      </w:r>
      <w:r w:rsidR="0040674E">
        <w:rPr>
          <w:noProof/>
        </w:rPr>
        <w:t>9</w:t>
      </w:r>
      <w:r w:rsidR="000D283C">
        <w:rPr>
          <w:lang w:val="en-US"/>
        </w:rPr>
        <w:fldChar w:fldCharType="end"/>
      </w:r>
      <w:r w:rsidR="008F5411" w:rsidRPr="002B6DA7">
        <w:rPr>
          <w:lang w:val="en-US"/>
        </w:rPr>
        <w:t>, respectively</w:t>
      </w:r>
      <w:r w:rsidR="00E87163">
        <w:rPr>
          <w:lang w:val="en-US"/>
        </w:rPr>
        <w:t xml:space="preserve">. </w:t>
      </w:r>
      <w:r w:rsidR="00491F01" w:rsidRPr="002B6DA7">
        <w:rPr>
          <w:lang w:val="en-US"/>
        </w:rPr>
        <w:t>In</w:t>
      </w:r>
      <w:r w:rsidR="00916F76" w:rsidRPr="002B6DA7">
        <w:rPr>
          <w:lang w:val="en-US"/>
        </w:rPr>
        <w:t xml:space="preserve"> uplink, </w:t>
      </w:r>
      <w:r w:rsidR="00292760" w:rsidRPr="00EA7BF4">
        <w:rPr>
          <w:lang w:val="en-US"/>
        </w:rPr>
        <w:t xml:space="preserve">SBFD shows </w:t>
      </w:r>
      <w:r w:rsidR="00AA6261" w:rsidRPr="00EA7BF4">
        <w:rPr>
          <w:lang w:val="en-US"/>
        </w:rPr>
        <w:t>slightly</w:t>
      </w:r>
      <w:r w:rsidR="00292760" w:rsidRPr="00EA7BF4">
        <w:rPr>
          <w:lang w:val="en-US"/>
        </w:rPr>
        <w:t xml:space="preserve"> worse </w:t>
      </w:r>
      <w:r w:rsidR="003503DD" w:rsidRPr="00EA7BF4">
        <w:rPr>
          <w:lang w:val="en-US"/>
        </w:rPr>
        <w:t>U</w:t>
      </w:r>
      <w:r w:rsidR="00E80EF2" w:rsidRPr="00EA7BF4">
        <w:rPr>
          <w:lang w:val="en-US"/>
        </w:rPr>
        <w:t>L user perceived throughput (UPT)</w:t>
      </w:r>
      <w:r w:rsidR="003503DD" w:rsidRPr="00EA7BF4">
        <w:rPr>
          <w:lang w:val="en-US"/>
        </w:rPr>
        <w:t xml:space="preserve">, </w:t>
      </w:r>
      <w:r w:rsidR="007E1087" w:rsidRPr="00EA7BF4">
        <w:rPr>
          <w:lang w:val="en-US"/>
        </w:rPr>
        <w:t>reporting an</w:t>
      </w:r>
      <w:r w:rsidR="003503DD" w:rsidRPr="00EA7BF4">
        <w:rPr>
          <w:lang w:val="en-US"/>
        </w:rPr>
        <w:t xml:space="preserve"> average of </w:t>
      </w:r>
      <w:r w:rsidR="00AA6261" w:rsidRPr="00EA7BF4">
        <w:rPr>
          <w:lang w:val="en-US"/>
        </w:rPr>
        <w:t>just above</w:t>
      </w:r>
      <w:r w:rsidR="003503DD" w:rsidRPr="00EA7BF4">
        <w:rPr>
          <w:lang w:val="en-US"/>
        </w:rPr>
        <w:t xml:space="preserve"> </w:t>
      </w:r>
      <w:r w:rsidR="00AA6261" w:rsidRPr="00EA7BF4">
        <w:rPr>
          <w:lang w:val="en-US"/>
        </w:rPr>
        <w:t>1</w:t>
      </w:r>
      <w:r w:rsidR="003503DD" w:rsidRPr="00EA7BF4">
        <w:rPr>
          <w:lang w:val="en-US"/>
        </w:rPr>
        <w:t>% performance degradation as compared to static TDD.</w:t>
      </w:r>
      <w:r w:rsidR="005D454B" w:rsidRPr="00EA7BF4">
        <w:rPr>
          <w:lang w:val="en-US"/>
        </w:rPr>
        <w:t xml:space="preserve"> </w:t>
      </w:r>
      <w:r w:rsidR="00CD7E3F" w:rsidRPr="002B6DA7">
        <w:rPr>
          <w:lang w:val="en-US"/>
        </w:rPr>
        <w:t>It is worth noting that we have not seen any significant effect of self-interference</w:t>
      </w:r>
      <w:r w:rsidR="002C05B5" w:rsidRPr="002B6DA7">
        <w:rPr>
          <w:lang w:val="en-US"/>
        </w:rPr>
        <w:t>. I</w:t>
      </w:r>
      <w:r w:rsidR="00CD7E3F" w:rsidRPr="002B6DA7">
        <w:rPr>
          <w:lang w:val="en-US"/>
        </w:rPr>
        <w:t xml:space="preserve">n fact, we observe </w:t>
      </w:r>
      <w:r w:rsidR="00173251" w:rsidRPr="002B6DA7">
        <w:rPr>
          <w:lang w:val="en-US"/>
        </w:rPr>
        <w:t xml:space="preserve">minor changes in the </w:t>
      </w:r>
      <w:r w:rsidR="00CD7E3F" w:rsidRPr="002B6DA7">
        <w:rPr>
          <w:lang w:val="en-US"/>
        </w:rPr>
        <w:t xml:space="preserve">SBFD UL performance even if </w:t>
      </w:r>
      <w:r w:rsidR="004615E0" w:rsidRPr="002B6DA7">
        <w:rPr>
          <w:lang w:val="en-US"/>
        </w:rPr>
        <w:t xml:space="preserve">we </w:t>
      </w:r>
      <w:r w:rsidR="00CD7E3F" w:rsidRPr="002B6DA7">
        <w:rPr>
          <w:lang w:val="en-US"/>
        </w:rPr>
        <w:t xml:space="preserve">relax the RSI assumption from 120 dB down to 100 </w:t>
      </w:r>
      <w:proofErr w:type="spellStart"/>
      <w:r w:rsidR="00CD7E3F" w:rsidRPr="002B6DA7">
        <w:rPr>
          <w:lang w:val="en-US"/>
        </w:rPr>
        <w:t>dB.</w:t>
      </w:r>
      <w:proofErr w:type="spellEnd"/>
      <w:r w:rsidR="00397DCA">
        <w:rPr>
          <w:lang w:val="en-US"/>
        </w:rPr>
        <w:t xml:space="preserve"> </w:t>
      </w:r>
      <w:r w:rsidR="00B02108">
        <w:rPr>
          <w:lang w:val="en-US"/>
        </w:rPr>
        <w:t xml:space="preserve">Enabling dynamic TDD in the scenario brings </w:t>
      </w:r>
      <w:r w:rsidR="00CA06B6">
        <w:rPr>
          <w:lang w:val="en-US"/>
        </w:rPr>
        <w:t xml:space="preserve">large benefits on UL and it </w:t>
      </w:r>
      <w:r w:rsidR="00F3262B">
        <w:rPr>
          <w:lang w:val="en-US"/>
        </w:rPr>
        <w:t xml:space="preserve">outperforms both static TDD and SBFD. </w:t>
      </w:r>
      <w:r w:rsidR="00CB7BF0">
        <w:rPr>
          <w:lang w:val="en-US"/>
        </w:rPr>
        <w:t xml:space="preserve">The transmissions of such large payloads are done much efficiently </w:t>
      </w:r>
      <w:r w:rsidR="000E013E">
        <w:rPr>
          <w:lang w:val="en-US"/>
        </w:rPr>
        <w:t xml:space="preserve">with dynamic TDD since it utilizes the full bandwidth during consecutive slots. </w:t>
      </w:r>
      <w:r w:rsidR="009F4A09">
        <w:rPr>
          <w:lang w:val="en-US"/>
        </w:rPr>
        <w:t xml:space="preserve">The gains of dynamic TDD are </w:t>
      </w:r>
      <w:r w:rsidR="00527057">
        <w:rPr>
          <w:lang w:val="en-US"/>
        </w:rPr>
        <w:t>especially</w:t>
      </w:r>
      <w:r w:rsidR="009F4A09">
        <w:rPr>
          <w:lang w:val="en-US"/>
        </w:rPr>
        <w:t xml:space="preserve"> visible on the low load scenarios where the gNB-to-gNB </w:t>
      </w:r>
      <w:r w:rsidR="00B36CA4">
        <w:rPr>
          <w:lang w:val="en-US"/>
        </w:rPr>
        <w:t>CLI is kept to low power levels.</w:t>
      </w:r>
      <w:r w:rsidR="00D86B43">
        <w:rPr>
          <w:lang w:val="en-US"/>
        </w:rPr>
        <w:br/>
      </w:r>
    </w:p>
    <w:p w14:paraId="4755602A" w14:textId="023A9770" w:rsidR="00D81EA5" w:rsidRDefault="00D81EA5" w:rsidP="000F6193">
      <w:pPr>
        <w:pStyle w:val="ListParagraph"/>
        <w:numPr>
          <w:ilvl w:val="0"/>
          <w:numId w:val="22"/>
        </w:numPr>
        <w:spacing w:after="120"/>
        <w:jc w:val="both"/>
        <w:rPr>
          <w:sz w:val="20"/>
          <w:szCs w:val="20"/>
          <w:lang w:val="en-US"/>
        </w:rPr>
      </w:pPr>
      <w:r w:rsidRPr="00CE23C8">
        <w:rPr>
          <w:lang w:val="en-US"/>
        </w:rPr>
        <w:lastRenderedPageBreak/>
        <w:t>F</w:t>
      </w:r>
      <w:r w:rsidRPr="00CE23C8">
        <w:rPr>
          <w:sz w:val="20"/>
          <w:szCs w:val="20"/>
          <w:lang w:val="en-US"/>
        </w:rPr>
        <w:t xml:space="preserve">or FR1 Indoor Office scenario with </w:t>
      </w:r>
      <w:r w:rsidR="00F27164">
        <w:rPr>
          <w:sz w:val="20"/>
          <w:szCs w:val="20"/>
          <w:lang w:val="en-US"/>
        </w:rPr>
        <w:t>large</w:t>
      </w:r>
      <w:r w:rsidRPr="00CE23C8">
        <w:rPr>
          <w:sz w:val="20"/>
          <w:szCs w:val="20"/>
          <w:lang w:val="en-US"/>
        </w:rPr>
        <w:t xml:space="preserve"> payload size and assuming similar ratio of DL resources for SBFD and TDD (XXXXX vs DDDSU), SBFD </w:t>
      </w:r>
      <w:r w:rsidR="00160067" w:rsidRPr="00CE23C8">
        <w:rPr>
          <w:sz w:val="20"/>
          <w:szCs w:val="20"/>
          <w:lang w:val="en-US"/>
        </w:rPr>
        <w:t xml:space="preserve">results in a </w:t>
      </w:r>
      <w:r w:rsidR="0013684D" w:rsidRPr="00CE23C8">
        <w:rPr>
          <w:sz w:val="20"/>
          <w:szCs w:val="20"/>
          <w:lang w:val="en-US"/>
        </w:rPr>
        <w:t xml:space="preserve">UL </w:t>
      </w:r>
      <w:r w:rsidRPr="00CE23C8">
        <w:rPr>
          <w:sz w:val="20"/>
          <w:szCs w:val="20"/>
          <w:lang w:val="en-US"/>
        </w:rPr>
        <w:t xml:space="preserve">throughput degradation of around </w:t>
      </w:r>
      <w:r w:rsidR="002C4931" w:rsidRPr="00CE23C8">
        <w:rPr>
          <w:sz w:val="20"/>
          <w:szCs w:val="20"/>
          <w:lang w:val="en-US"/>
        </w:rPr>
        <w:t>1</w:t>
      </w:r>
      <w:r w:rsidRPr="00CE23C8">
        <w:rPr>
          <w:sz w:val="20"/>
          <w:szCs w:val="20"/>
          <w:lang w:val="en-US"/>
        </w:rPr>
        <w:t xml:space="preserve">% </w:t>
      </w:r>
      <w:r w:rsidR="0013684D" w:rsidRPr="00CE23C8">
        <w:rPr>
          <w:sz w:val="20"/>
          <w:szCs w:val="20"/>
          <w:lang w:val="en-US"/>
        </w:rPr>
        <w:t>compared</w:t>
      </w:r>
      <w:r w:rsidRPr="00CE23C8">
        <w:rPr>
          <w:sz w:val="20"/>
          <w:szCs w:val="20"/>
          <w:lang w:val="en-US"/>
        </w:rPr>
        <w:t xml:space="preserve"> to</w:t>
      </w:r>
      <w:r w:rsidR="00025D9F" w:rsidRPr="00CE23C8">
        <w:rPr>
          <w:sz w:val="20"/>
          <w:szCs w:val="20"/>
          <w:lang w:val="en-US"/>
        </w:rPr>
        <w:t xml:space="preserve"> static</w:t>
      </w:r>
      <w:r w:rsidRPr="00CE23C8">
        <w:rPr>
          <w:sz w:val="20"/>
          <w:szCs w:val="20"/>
          <w:lang w:val="en-US"/>
        </w:rPr>
        <w:t xml:space="preserve"> TDD</w:t>
      </w:r>
      <w:r w:rsidR="008E1860">
        <w:rPr>
          <w:sz w:val="20"/>
          <w:szCs w:val="20"/>
          <w:lang w:val="en-US"/>
        </w:rPr>
        <w:t>.</w:t>
      </w:r>
    </w:p>
    <w:p w14:paraId="375B726B" w14:textId="77777777" w:rsidR="00CE23C8" w:rsidRPr="00CE23C8" w:rsidRDefault="00CE23C8" w:rsidP="00CE23C8">
      <w:pPr>
        <w:pStyle w:val="ListParagraph"/>
        <w:spacing w:after="120"/>
        <w:jc w:val="both"/>
        <w:rPr>
          <w:sz w:val="20"/>
          <w:szCs w:val="20"/>
          <w:lang w:val="en-US"/>
        </w:rPr>
      </w:pPr>
    </w:p>
    <w:p w14:paraId="56B3E2AF" w14:textId="24F0616D" w:rsidR="00EC3E67" w:rsidRDefault="006C1B7A" w:rsidP="00B25AB4">
      <w:pPr>
        <w:pStyle w:val="ListParagraph"/>
        <w:numPr>
          <w:ilvl w:val="0"/>
          <w:numId w:val="22"/>
        </w:numPr>
        <w:spacing w:after="120"/>
        <w:jc w:val="both"/>
        <w:rPr>
          <w:sz w:val="20"/>
          <w:szCs w:val="20"/>
          <w:lang w:val="en-US"/>
        </w:rPr>
      </w:pPr>
      <w:r w:rsidRPr="00BF3DD2">
        <w:rPr>
          <w:sz w:val="20"/>
          <w:szCs w:val="20"/>
          <w:lang w:val="en-US"/>
        </w:rPr>
        <w:t xml:space="preserve">For FR1 Indoor Office scenario with </w:t>
      </w:r>
      <w:r>
        <w:rPr>
          <w:sz w:val="20"/>
          <w:szCs w:val="20"/>
          <w:lang w:val="en-US"/>
        </w:rPr>
        <w:t>large</w:t>
      </w:r>
      <w:r w:rsidRPr="00BF3DD2">
        <w:rPr>
          <w:sz w:val="20"/>
          <w:szCs w:val="20"/>
          <w:lang w:val="en-US"/>
        </w:rPr>
        <w:t xml:space="preserve"> payload</w:t>
      </w:r>
      <w:r w:rsidR="00515019" w:rsidRPr="00CE23C8">
        <w:rPr>
          <w:sz w:val="20"/>
          <w:szCs w:val="20"/>
          <w:lang w:val="en-US"/>
        </w:rPr>
        <w:t xml:space="preserve">, </w:t>
      </w:r>
      <w:r w:rsidR="002C107F" w:rsidRPr="00CE23C8">
        <w:rPr>
          <w:sz w:val="20"/>
          <w:szCs w:val="20"/>
          <w:lang w:val="en-US"/>
        </w:rPr>
        <w:t xml:space="preserve">no UL performance degradation due to self-interference is observed even with relaxed assumption of RSI=100 </w:t>
      </w:r>
      <w:proofErr w:type="spellStart"/>
      <w:r w:rsidR="002C107F" w:rsidRPr="00CE23C8">
        <w:rPr>
          <w:sz w:val="20"/>
          <w:szCs w:val="20"/>
          <w:lang w:val="en-US"/>
        </w:rPr>
        <w:t>dB.</w:t>
      </w:r>
      <w:proofErr w:type="spellEnd"/>
      <w:r w:rsidR="002C107F" w:rsidRPr="00CE23C8">
        <w:rPr>
          <w:sz w:val="20"/>
          <w:szCs w:val="20"/>
          <w:lang w:val="en-US"/>
        </w:rPr>
        <w:t xml:space="preserve"> The reason</w:t>
      </w:r>
      <w:r w:rsidR="00414B41" w:rsidRPr="00CE23C8">
        <w:rPr>
          <w:sz w:val="20"/>
          <w:szCs w:val="20"/>
          <w:lang w:val="en-US"/>
        </w:rPr>
        <w:t xml:space="preserve"> of this is that the required receiver sensitivity in this local-area scenario </w:t>
      </w:r>
      <w:r w:rsidR="00090D1D" w:rsidRPr="00CE23C8">
        <w:rPr>
          <w:sz w:val="20"/>
          <w:szCs w:val="20"/>
          <w:lang w:val="en-US"/>
        </w:rPr>
        <w:t xml:space="preserve">is much lower </w:t>
      </w:r>
      <w:r w:rsidR="00DB7E9D" w:rsidRPr="00CE23C8">
        <w:rPr>
          <w:sz w:val="20"/>
          <w:szCs w:val="20"/>
          <w:lang w:val="en-US"/>
        </w:rPr>
        <w:t xml:space="preserve">than </w:t>
      </w:r>
      <w:r w:rsidR="000008F0" w:rsidRPr="00CE23C8">
        <w:rPr>
          <w:sz w:val="20"/>
          <w:szCs w:val="20"/>
          <w:lang w:val="en-US"/>
        </w:rPr>
        <w:t xml:space="preserve">in </w:t>
      </w:r>
      <w:r w:rsidR="00DB7E9D" w:rsidRPr="00CE23C8">
        <w:rPr>
          <w:sz w:val="20"/>
          <w:szCs w:val="20"/>
          <w:lang w:val="en-US"/>
        </w:rPr>
        <w:t xml:space="preserve">wide-area </w:t>
      </w:r>
      <w:r w:rsidR="000008F0" w:rsidRPr="00CE23C8">
        <w:rPr>
          <w:sz w:val="20"/>
          <w:szCs w:val="20"/>
          <w:lang w:val="en-US"/>
        </w:rPr>
        <w:t>deployments due to higher received power from the UEs.</w:t>
      </w:r>
    </w:p>
    <w:p w14:paraId="147A7117" w14:textId="77777777" w:rsidR="00D86B43" w:rsidRPr="00D86B43" w:rsidRDefault="00D86B43" w:rsidP="00D86B43">
      <w:pPr>
        <w:pStyle w:val="ListParagraph"/>
        <w:rPr>
          <w:sz w:val="20"/>
          <w:szCs w:val="20"/>
          <w:lang w:val="en-US"/>
        </w:rPr>
      </w:pPr>
    </w:p>
    <w:p w14:paraId="430EB30E" w14:textId="1EA971C7" w:rsidR="00E64B2F" w:rsidRDefault="006C1B7A" w:rsidP="00B01D74">
      <w:pPr>
        <w:pStyle w:val="ListParagraph"/>
        <w:numPr>
          <w:ilvl w:val="0"/>
          <w:numId w:val="22"/>
        </w:numPr>
        <w:spacing w:after="120"/>
        <w:jc w:val="both"/>
        <w:rPr>
          <w:sz w:val="20"/>
          <w:szCs w:val="20"/>
          <w:lang w:val="en-US"/>
        </w:rPr>
      </w:pPr>
      <w:r w:rsidRPr="00BF3DD2">
        <w:rPr>
          <w:sz w:val="20"/>
          <w:szCs w:val="20"/>
          <w:lang w:val="en-US"/>
        </w:rPr>
        <w:t xml:space="preserve">For FR1 Indoor Office scenario with </w:t>
      </w:r>
      <w:r>
        <w:rPr>
          <w:sz w:val="20"/>
          <w:szCs w:val="20"/>
          <w:lang w:val="en-US"/>
        </w:rPr>
        <w:t>large</w:t>
      </w:r>
      <w:r w:rsidRPr="00BF3DD2">
        <w:rPr>
          <w:sz w:val="20"/>
          <w:szCs w:val="20"/>
          <w:lang w:val="en-US"/>
        </w:rPr>
        <w:t xml:space="preserve"> payload</w:t>
      </w:r>
      <w:r w:rsidR="00D86B43">
        <w:rPr>
          <w:sz w:val="20"/>
          <w:szCs w:val="20"/>
          <w:lang w:val="en-US"/>
        </w:rPr>
        <w:t>, dynamic TDD outperforms static TDD and SBFD in terms of UL UPT</w:t>
      </w:r>
      <w:r w:rsidR="003A2BBB">
        <w:rPr>
          <w:sz w:val="20"/>
          <w:szCs w:val="20"/>
          <w:lang w:val="en-US"/>
        </w:rPr>
        <w:t xml:space="preserve"> since </w:t>
      </w:r>
      <w:r w:rsidR="0003099B">
        <w:rPr>
          <w:sz w:val="20"/>
          <w:szCs w:val="20"/>
          <w:lang w:val="en-US"/>
        </w:rPr>
        <w:t xml:space="preserve">it allows for consecutive </w:t>
      </w:r>
      <w:r w:rsidR="00576619">
        <w:rPr>
          <w:sz w:val="20"/>
          <w:szCs w:val="20"/>
          <w:lang w:val="en-US"/>
        </w:rPr>
        <w:t>legacy UL slots.</w:t>
      </w:r>
    </w:p>
    <w:p w14:paraId="25F7E5FF" w14:textId="77777777" w:rsidR="00E64B2F" w:rsidRPr="00E64B2F" w:rsidRDefault="00E64B2F" w:rsidP="00E64B2F">
      <w:pPr>
        <w:pStyle w:val="ListParagraph"/>
        <w:rPr>
          <w:sz w:val="20"/>
          <w:szCs w:val="20"/>
          <w:lang w:val="en-US"/>
        </w:rPr>
      </w:pPr>
    </w:p>
    <w:p w14:paraId="7ACBA344" w14:textId="1E0BD44C" w:rsidR="00B01D74" w:rsidRPr="00B01D74" w:rsidRDefault="00DF5A01" w:rsidP="00B01D74">
      <w:pPr>
        <w:pStyle w:val="ListParagraph"/>
        <w:numPr>
          <w:ilvl w:val="0"/>
          <w:numId w:val="22"/>
        </w:numPr>
        <w:spacing w:after="120"/>
        <w:jc w:val="both"/>
        <w:rPr>
          <w:sz w:val="20"/>
          <w:szCs w:val="20"/>
          <w:lang w:val="en-US"/>
        </w:rPr>
      </w:pPr>
      <w:r w:rsidRPr="00BF3DD2">
        <w:rPr>
          <w:sz w:val="20"/>
          <w:szCs w:val="20"/>
          <w:lang w:val="en-US"/>
        </w:rPr>
        <w:t xml:space="preserve">For FR1 Indoor Office scenario with </w:t>
      </w:r>
      <w:r>
        <w:rPr>
          <w:sz w:val="20"/>
          <w:szCs w:val="20"/>
          <w:lang w:val="en-US"/>
        </w:rPr>
        <w:t>large</w:t>
      </w:r>
      <w:r w:rsidRPr="00BF3DD2">
        <w:rPr>
          <w:sz w:val="20"/>
          <w:szCs w:val="20"/>
          <w:lang w:val="en-US"/>
        </w:rPr>
        <w:t xml:space="preserve"> payload</w:t>
      </w:r>
      <w:r>
        <w:rPr>
          <w:sz w:val="20"/>
          <w:szCs w:val="20"/>
          <w:lang w:val="en-US"/>
        </w:rPr>
        <w:t>, d</w:t>
      </w:r>
      <w:r w:rsidR="00B01D74">
        <w:rPr>
          <w:sz w:val="20"/>
          <w:szCs w:val="20"/>
          <w:lang w:val="en-US"/>
        </w:rPr>
        <w:t xml:space="preserve">ynamic TDD is </w:t>
      </w:r>
      <w:r w:rsidR="008F75C4">
        <w:rPr>
          <w:sz w:val="20"/>
          <w:szCs w:val="20"/>
          <w:lang w:val="en-US"/>
        </w:rPr>
        <w:t>consi</w:t>
      </w:r>
      <w:r w:rsidR="00DF298C">
        <w:rPr>
          <w:sz w:val="20"/>
          <w:szCs w:val="20"/>
          <w:lang w:val="en-US"/>
        </w:rPr>
        <w:t>de</w:t>
      </w:r>
      <w:r w:rsidR="008F75C4">
        <w:rPr>
          <w:sz w:val="20"/>
          <w:szCs w:val="20"/>
          <w:lang w:val="en-US"/>
        </w:rPr>
        <w:t>red</w:t>
      </w:r>
      <w:r w:rsidR="00B01D74">
        <w:rPr>
          <w:sz w:val="20"/>
          <w:szCs w:val="20"/>
          <w:lang w:val="en-US"/>
        </w:rPr>
        <w:t xml:space="preserve"> the most suitable solution for </w:t>
      </w:r>
      <w:r w:rsidR="00A81A47">
        <w:rPr>
          <w:sz w:val="20"/>
          <w:szCs w:val="20"/>
          <w:lang w:val="en-US"/>
        </w:rPr>
        <w:t xml:space="preserve">UL-heavy applications </w:t>
      </w:r>
      <w:r w:rsidR="00DF298C">
        <w:rPr>
          <w:sz w:val="20"/>
          <w:szCs w:val="20"/>
          <w:lang w:val="en-US"/>
        </w:rPr>
        <w:t>in indoor scenarios such indoor factory</w:t>
      </w:r>
      <w:r w:rsidR="00D37D60">
        <w:rPr>
          <w:sz w:val="20"/>
          <w:szCs w:val="20"/>
          <w:lang w:val="en-US"/>
        </w:rPr>
        <w:t xml:space="preserve">. </w:t>
      </w:r>
      <w:r w:rsidR="00A7346B">
        <w:rPr>
          <w:sz w:val="20"/>
          <w:szCs w:val="20"/>
          <w:lang w:val="en-US"/>
        </w:rPr>
        <w:t xml:space="preserve">It </w:t>
      </w:r>
      <w:r w:rsidR="00765EE8">
        <w:rPr>
          <w:sz w:val="20"/>
          <w:szCs w:val="20"/>
          <w:lang w:val="en-US"/>
        </w:rPr>
        <w:t xml:space="preserve">provides the highest </w:t>
      </w:r>
      <w:r w:rsidR="00AE5941">
        <w:rPr>
          <w:sz w:val="20"/>
          <w:szCs w:val="20"/>
          <w:lang w:val="en-US"/>
        </w:rPr>
        <w:t xml:space="preserve">performance </w:t>
      </w:r>
      <w:r w:rsidR="000E4BFD">
        <w:rPr>
          <w:sz w:val="20"/>
          <w:szCs w:val="20"/>
          <w:lang w:val="en-US"/>
        </w:rPr>
        <w:t>with</w:t>
      </w:r>
      <w:r w:rsidR="004078E8">
        <w:rPr>
          <w:sz w:val="20"/>
          <w:szCs w:val="20"/>
          <w:lang w:val="en-US"/>
        </w:rPr>
        <w:t xml:space="preserve"> legacy base station configurations</w:t>
      </w:r>
      <w:r w:rsidR="00F216C0">
        <w:rPr>
          <w:sz w:val="20"/>
          <w:szCs w:val="20"/>
          <w:lang w:val="en-US"/>
        </w:rPr>
        <w:t>, i.e., without the drastic hardware changes required for SBFD operation</w:t>
      </w:r>
      <w:r w:rsidR="008B79A5">
        <w:rPr>
          <w:sz w:val="20"/>
          <w:szCs w:val="20"/>
          <w:lang w:val="en-US"/>
        </w:rPr>
        <w:t>.</w:t>
      </w:r>
    </w:p>
    <w:p w14:paraId="4417CB96" w14:textId="77777777" w:rsidR="00CE23C8" w:rsidRPr="00CE23C8" w:rsidRDefault="00CE23C8" w:rsidP="00CE23C8">
      <w:pPr>
        <w:spacing w:after="120"/>
        <w:jc w:val="both"/>
        <w:rPr>
          <w:lang w:val="en-US"/>
        </w:rPr>
      </w:pPr>
    </w:p>
    <w:p w14:paraId="08F02F62" w14:textId="77777777" w:rsidR="00C76EAC" w:rsidRDefault="00C76EAC" w:rsidP="00C76EAC">
      <w:pPr>
        <w:keepNext/>
      </w:pPr>
      <w:r>
        <w:rPr>
          <w:b/>
          <w:bCs/>
          <w:i/>
          <w:iCs/>
          <w:noProof/>
          <w:lang w:val="en-US"/>
        </w:rPr>
        <w:drawing>
          <wp:inline distT="0" distB="0" distL="0" distR="0" wp14:anchorId="3DDC0FAA" wp14:editId="3AFECCB2">
            <wp:extent cx="6115685" cy="1885778"/>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6115685" cy="1885778"/>
                    </a:xfrm>
                    <a:prstGeom prst="rect">
                      <a:avLst/>
                    </a:prstGeom>
                    <a:noFill/>
                    <a:ln>
                      <a:noFill/>
                    </a:ln>
                  </pic:spPr>
                </pic:pic>
              </a:graphicData>
            </a:graphic>
          </wp:inline>
        </w:drawing>
      </w:r>
    </w:p>
    <w:p w14:paraId="13DAF833" w14:textId="55B1CA2B" w:rsidR="00C76EAC" w:rsidRDefault="00C76EAC" w:rsidP="000F6193">
      <w:pPr>
        <w:pStyle w:val="Caption"/>
        <w:jc w:val="center"/>
      </w:pPr>
      <w:bookmarkStart w:id="10" w:name="_Ref134963575"/>
      <w:bookmarkStart w:id="11" w:name="_Ref134963552"/>
      <w:r>
        <w:t xml:space="preserve">Figure </w:t>
      </w:r>
      <w:r>
        <w:fldChar w:fldCharType="begin"/>
      </w:r>
      <w:r>
        <w:instrText xml:space="preserve"> SEQ Figure \* ARABIC </w:instrText>
      </w:r>
      <w:r>
        <w:fldChar w:fldCharType="separate"/>
      </w:r>
      <w:r w:rsidR="0040674E">
        <w:rPr>
          <w:noProof/>
        </w:rPr>
        <w:t>8</w:t>
      </w:r>
      <w:r>
        <w:fldChar w:fldCharType="end"/>
      </w:r>
      <w:bookmarkEnd w:id="10"/>
      <w:r>
        <w:t xml:space="preserve"> Average UL UPT for static TDD</w:t>
      </w:r>
      <w:r w:rsidR="00703E39">
        <w:t>, S</w:t>
      </w:r>
      <w:r w:rsidR="007635D7">
        <w:t xml:space="preserve">BFD </w:t>
      </w:r>
      <w:r w:rsidR="00703E39">
        <w:t xml:space="preserve">and dynamic TDD </w:t>
      </w:r>
      <w:r w:rsidR="007635D7">
        <w:t xml:space="preserve">for </w:t>
      </w:r>
      <w:proofErr w:type="spellStart"/>
      <w:r w:rsidR="007635D7">
        <w:t>InH</w:t>
      </w:r>
      <w:proofErr w:type="spellEnd"/>
      <w:r w:rsidR="007635D7">
        <w:t xml:space="preserve"> FR1 large payload</w:t>
      </w:r>
      <w:bookmarkEnd w:id="11"/>
      <w:r w:rsidR="00A12ECB">
        <w:t>.</w:t>
      </w:r>
    </w:p>
    <w:p w14:paraId="487A1C27" w14:textId="77777777" w:rsidR="009A755D" w:rsidRDefault="009A755D" w:rsidP="009A755D"/>
    <w:p w14:paraId="4A822E89" w14:textId="4C4906BF" w:rsidR="0026456F" w:rsidRDefault="0026456F" w:rsidP="0026456F">
      <w:pPr>
        <w:spacing w:after="120"/>
        <w:jc w:val="both"/>
        <w:rPr>
          <w:lang w:val="en-US"/>
        </w:rPr>
      </w:pPr>
      <w:r w:rsidRPr="002B6DA7">
        <w:rPr>
          <w:lang w:val="en-US"/>
        </w:rPr>
        <w:t xml:space="preserve">For downlink, the performance difference between TDD and SBFD is </w:t>
      </w:r>
      <w:r>
        <w:rPr>
          <w:lang w:val="en-US"/>
        </w:rPr>
        <w:t xml:space="preserve">also </w:t>
      </w:r>
      <w:r w:rsidRPr="002B6DA7">
        <w:rPr>
          <w:lang w:val="en-US"/>
        </w:rPr>
        <w:t xml:space="preserve">minimal. The effect of the intra-cell and inter-cell inter-subband UE-UE CLI does not play a big role in the SBFD performance. The dominant component of the downlink interference is the legacy DL interference generated at </w:t>
      </w:r>
      <w:proofErr w:type="spellStart"/>
      <w:r w:rsidRPr="002B6DA7">
        <w:rPr>
          <w:lang w:val="en-US"/>
        </w:rPr>
        <w:t>neighbour</w:t>
      </w:r>
      <w:proofErr w:type="spellEnd"/>
      <w:r w:rsidRPr="002B6DA7">
        <w:rPr>
          <w:lang w:val="en-US"/>
        </w:rPr>
        <w:t xml:space="preserve"> </w:t>
      </w:r>
      <w:proofErr w:type="spellStart"/>
      <w:r w:rsidRPr="002B6DA7">
        <w:rPr>
          <w:lang w:val="en-US"/>
        </w:rPr>
        <w:t>gNBs</w:t>
      </w:r>
      <w:proofErr w:type="spellEnd"/>
      <w:r w:rsidRPr="002B6DA7">
        <w:rPr>
          <w:lang w:val="en-US"/>
        </w:rPr>
        <w:t>. This is expected as the UE Tx power is kept relatively low.</w:t>
      </w:r>
      <w:r w:rsidR="007E2AA7">
        <w:rPr>
          <w:lang w:val="en-US"/>
        </w:rPr>
        <w:t xml:space="preserve"> </w:t>
      </w:r>
      <w:r w:rsidR="00C63C67">
        <w:rPr>
          <w:lang w:val="en-US"/>
        </w:rPr>
        <w:t xml:space="preserve">Dynamic TDD </w:t>
      </w:r>
      <w:r w:rsidR="000B0BF5">
        <w:rPr>
          <w:lang w:val="en-US"/>
        </w:rPr>
        <w:t xml:space="preserve">delivers </w:t>
      </w:r>
      <w:r w:rsidR="00C54613">
        <w:rPr>
          <w:lang w:val="en-US"/>
        </w:rPr>
        <w:t xml:space="preserve">lowest DL throughput than static TDD and SBFD. </w:t>
      </w:r>
      <w:r w:rsidR="00A90466">
        <w:rPr>
          <w:lang w:val="en-US"/>
        </w:rPr>
        <w:t xml:space="preserve">The reason for this </w:t>
      </w:r>
      <w:r w:rsidR="00C70E36">
        <w:rPr>
          <w:lang w:val="en-US"/>
        </w:rPr>
        <w:t>is</w:t>
      </w:r>
      <w:r w:rsidR="00A90466">
        <w:rPr>
          <w:lang w:val="en-US"/>
        </w:rPr>
        <w:t xml:space="preserve"> the presence of</w:t>
      </w:r>
      <w:r w:rsidR="00923848">
        <w:rPr>
          <w:lang w:val="en-US"/>
        </w:rPr>
        <w:t xml:space="preserve"> UE-to-UE CLI </w:t>
      </w:r>
      <w:r w:rsidR="007A4C67">
        <w:rPr>
          <w:lang w:val="en-US"/>
        </w:rPr>
        <w:t>on overlapping resources</w:t>
      </w:r>
      <w:r w:rsidR="000865F0">
        <w:rPr>
          <w:lang w:val="en-US"/>
        </w:rPr>
        <w:t xml:space="preserve"> (as compared to the </w:t>
      </w:r>
      <w:r w:rsidR="00175279">
        <w:rPr>
          <w:lang w:val="en-US"/>
        </w:rPr>
        <w:t>non-overlapping CLI of SBFD)</w:t>
      </w:r>
      <w:r w:rsidR="00B9736C">
        <w:rPr>
          <w:lang w:val="en-US"/>
        </w:rPr>
        <w:t>.</w:t>
      </w:r>
      <w:r w:rsidR="0035122E">
        <w:rPr>
          <w:lang w:val="en-US"/>
        </w:rPr>
        <w:t xml:space="preserve"> The differences on the UE-to-UE CLI can be observed in </w:t>
      </w:r>
      <w:r w:rsidR="0035122E">
        <w:rPr>
          <w:lang w:val="en-US"/>
        </w:rPr>
        <w:fldChar w:fldCharType="begin"/>
      </w:r>
      <w:r w:rsidR="0035122E">
        <w:rPr>
          <w:lang w:val="en-US"/>
        </w:rPr>
        <w:instrText xml:space="preserve"> REF _Ref135041343 \h </w:instrText>
      </w:r>
      <w:r w:rsidR="0035122E">
        <w:rPr>
          <w:lang w:val="en-US"/>
        </w:rPr>
      </w:r>
      <w:r w:rsidR="0035122E">
        <w:rPr>
          <w:lang w:val="en-US"/>
        </w:rPr>
        <w:fldChar w:fldCharType="separate"/>
      </w:r>
      <w:r w:rsidR="0040674E">
        <w:t xml:space="preserve">Figure </w:t>
      </w:r>
      <w:r w:rsidR="0040674E">
        <w:rPr>
          <w:noProof/>
        </w:rPr>
        <w:t>10</w:t>
      </w:r>
      <w:r w:rsidR="0035122E">
        <w:rPr>
          <w:lang w:val="en-US"/>
        </w:rPr>
        <w:fldChar w:fldCharType="end"/>
      </w:r>
      <w:r w:rsidR="0035122E">
        <w:rPr>
          <w:lang w:val="en-US"/>
        </w:rPr>
        <w:t>.</w:t>
      </w:r>
      <w:r w:rsidR="000C4F78">
        <w:rPr>
          <w:lang w:val="en-US"/>
        </w:rPr>
        <w:t xml:space="preserve"> Additionally, the most DL-heavy radio frame configuration in dynamic TDD matches the static TDD radio frame configuration, therefore the DL throughput </w:t>
      </w:r>
      <w:r w:rsidR="00BF5BED">
        <w:rPr>
          <w:lang w:val="en-US"/>
        </w:rPr>
        <w:t>is naturally not improving.</w:t>
      </w:r>
    </w:p>
    <w:p w14:paraId="3CEF7C59" w14:textId="77777777" w:rsidR="0026456F" w:rsidRPr="009A755D" w:rsidRDefault="0026456F" w:rsidP="009A755D"/>
    <w:p w14:paraId="67FA74AC" w14:textId="77777777" w:rsidR="007635D7" w:rsidRDefault="007635D7" w:rsidP="007635D7">
      <w:pPr>
        <w:keepNext/>
      </w:pPr>
      <w:r>
        <w:rPr>
          <w:b/>
          <w:bCs/>
          <w:i/>
          <w:iCs/>
          <w:noProof/>
          <w:lang w:val="en-US"/>
        </w:rPr>
        <w:drawing>
          <wp:inline distT="0" distB="0" distL="0" distR="0" wp14:anchorId="637552F7" wp14:editId="36A5DE56">
            <wp:extent cx="6004661" cy="1915834"/>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6004661" cy="1915834"/>
                    </a:xfrm>
                    <a:prstGeom prst="rect">
                      <a:avLst/>
                    </a:prstGeom>
                    <a:noFill/>
                    <a:ln>
                      <a:noFill/>
                    </a:ln>
                  </pic:spPr>
                </pic:pic>
              </a:graphicData>
            </a:graphic>
          </wp:inline>
        </w:drawing>
      </w:r>
    </w:p>
    <w:p w14:paraId="147C8939" w14:textId="78B6B6AE" w:rsidR="007635D7" w:rsidRPr="007635D7" w:rsidRDefault="007635D7" w:rsidP="000F6193">
      <w:pPr>
        <w:pStyle w:val="Caption"/>
        <w:jc w:val="center"/>
      </w:pPr>
      <w:bookmarkStart w:id="12" w:name="_Ref134964537"/>
      <w:r>
        <w:t xml:space="preserve">Figure </w:t>
      </w:r>
      <w:r>
        <w:fldChar w:fldCharType="begin"/>
      </w:r>
      <w:r>
        <w:instrText xml:space="preserve"> SEQ Figure \* ARABIC </w:instrText>
      </w:r>
      <w:r>
        <w:fldChar w:fldCharType="separate"/>
      </w:r>
      <w:r w:rsidR="0040674E">
        <w:rPr>
          <w:noProof/>
        </w:rPr>
        <w:t>9</w:t>
      </w:r>
      <w:r>
        <w:fldChar w:fldCharType="end"/>
      </w:r>
      <w:bookmarkEnd w:id="12"/>
      <w:r>
        <w:t xml:space="preserve"> Average DL UPT for static TDD</w:t>
      </w:r>
      <w:r w:rsidR="003D54FE">
        <w:t xml:space="preserve">, </w:t>
      </w:r>
      <w:r>
        <w:t xml:space="preserve">SBFD </w:t>
      </w:r>
      <w:r w:rsidR="003D54FE">
        <w:t xml:space="preserve">and dynamic TDD </w:t>
      </w:r>
      <w:r>
        <w:t xml:space="preserve">for </w:t>
      </w:r>
      <w:proofErr w:type="spellStart"/>
      <w:r>
        <w:t>InH</w:t>
      </w:r>
      <w:proofErr w:type="spellEnd"/>
      <w:r>
        <w:t xml:space="preserve"> FR1 large payload</w:t>
      </w:r>
      <w:r w:rsidR="00A12ECB">
        <w:t>.</w:t>
      </w:r>
    </w:p>
    <w:p w14:paraId="337974D7" w14:textId="77777777" w:rsidR="00F041E3" w:rsidRDefault="00F041E3" w:rsidP="00F041E3">
      <w:pPr>
        <w:keepNext/>
        <w:spacing w:after="0"/>
        <w:jc w:val="center"/>
      </w:pPr>
      <w:r>
        <w:rPr>
          <w:noProof/>
        </w:rPr>
        <w:lastRenderedPageBreak/>
        <w:drawing>
          <wp:inline distT="0" distB="0" distL="0" distR="0" wp14:anchorId="4E05B322" wp14:editId="3F783DEC">
            <wp:extent cx="2902942" cy="2444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2"/>
                    <a:srcRect t="6706" b="4256"/>
                    <a:stretch/>
                  </pic:blipFill>
                  <pic:spPr bwMode="auto">
                    <a:xfrm>
                      <a:off x="0" y="0"/>
                      <a:ext cx="2909266" cy="2450075"/>
                    </a:xfrm>
                    <a:prstGeom prst="rect">
                      <a:avLst/>
                    </a:prstGeom>
                    <a:ln>
                      <a:noFill/>
                    </a:ln>
                    <a:extLst>
                      <a:ext uri="{53640926-AAD7-44D8-BBD7-CCE9431645EC}">
                        <a14:shadowObscured xmlns:a14="http://schemas.microsoft.com/office/drawing/2010/main"/>
                      </a:ext>
                    </a:extLst>
                  </pic:spPr>
                </pic:pic>
              </a:graphicData>
            </a:graphic>
          </wp:inline>
        </w:drawing>
      </w:r>
    </w:p>
    <w:p w14:paraId="5F0B51AE" w14:textId="099AFB2A" w:rsidR="00432171" w:rsidRPr="00484272" w:rsidRDefault="00F041E3" w:rsidP="00F041E3">
      <w:pPr>
        <w:pStyle w:val="Caption"/>
        <w:jc w:val="center"/>
        <w:rPr>
          <w:lang w:val="en-US"/>
        </w:rPr>
      </w:pPr>
      <w:bookmarkStart w:id="13" w:name="_Ref135041343"/>
      <w:r>
        <w:t xml:space="preserve">Figure </w:t>
      </w:r>
      <w:r>
        <w:fldChar w:fldCharType="begin"/>
      </w:r>
      <w:r>
        <w:instrText xml:space="preserve"> SEQ Figure \* ARABIC </w:instrText>
      </w:r>
      <w:r>
        <w:fldChar w:fldCharType="separate"/>
      </w:r>
      <w:r w:rsidR="0040674E">
        <w:rPr>
          <w:noProof/>
        </w:rPr>
        <w:t>10</w:t>
      </w:r>
      <w:r>
        <w:fldChar w:fldCharType="end"/>
      </w:r>
      <w:bookmarkEnd w:id="13"/>
      <w:r>
        <w:t xml:space="preserve">. UE-to-UE CLI </w:t>
      </w:r>
      <w:r w:rsidR="007C2030">
        <w:t>interference power comparison between dynamic TDD (overlapping resources CLI) and SBFD (non-overlapping resources CLI)</w:t>
      </w:r>
    </w:p>
    <w:p w14:paraId="19E75A68" w14:textId="3942C3CD" w:rsidR="001609DC" w:rsidRPr="00484272" w:rsidRDefault="001609DC" w:rsidP="00C73B33">
      <w:pPr>
        <w:spacing w:after="0"/>
        <w:rPr>
          <w:lang w:val="en-US"/>
        </w:rPr>
      </w:pPr>
    </w:p>
    <w:p w14:paraId="4374E413" w14:textId="77777777" w:rsidR="00A620AF" w:rsidRDefault="00A620AF" w:rsidP="00C73B33">
      <w:pPr>
        <w:spacing w:after="0"/>
        <w:rPr>
          <w:lang w:val="en-US"/>
        </w:rPr>
      </w:pPr>
    </w:p>
    <w:p w14:paraId="20B4F79B" w14:textId="324C2B19" w:rsidR="00A620AF" w:rsidRPr="00D2223F" w:rsidRDefault="00E7098F" w:rsidP="00A620AF">
      <w:pPr>
        <w:pStyle w:val="ListParagraph"/>
        <w:numPr>
          <w:ilvl w:val="0"/>
          <w:numId w:val="22"/>
        </w:numPr>
        <w:rPr>
          <w:lang w:val="en-US"/>
        </w:rPr>
      </w:pPr>
      <w:r>
        <w:rPr>
          <w:sz w:val="20"/>
          <w:szCs w:val="20"/>
          <w:lang w:val="en-US"/>
        </w:rPr>
        <w:t xml:space="preserve"> </w:t>
      </w:r>
      <w:r w:rsidRPr="00BF3DD2">
        <w:rPr>
          <w:sz w:val="20"/>
          <w:szCs w:val="20"/>
          <w:lang w:val="en-US"/>
        </w:rPr>
        <w:t xml:space="preserve">For FR1 Indoor Office scenario with </w:t>
      </w:r>
      <w:r>
        <w:rPr>
          <w:sz w:val="20"/>
          <w:szCs w:val="20"/>
          <w:lang w:val="en-US"/>
        </w:rPr>
        <w:t>large</w:t>
      </w:r>
      <w:r w:rsidRPr="00BF3DD2">
        <w:rPr>
          <w:sz w:val="20"/>
          <w:szCs w:val="20"/>
          <w:lang w:val="en-US"/>
        </w:rPr>
        <w:t xml:space="preserve"> payload</w:t>
      </w:r>
      <w:r w:rsidR="0029375E">
        <w:rPr>
          <w:sz w:val="20"/>
          <w:szCs w:val="20"/>
          <w:lang w:val="en-US"/>
        </w:rPr>
        <w:t xml:space="preserve">, </w:t>
      </w:r>
      <w:r w:rsidR="00C877D9">
        <w:rPr>
          <w:sz w:val="20"/>
          <w:szCs w:val="20"/>
          <w:lang w:val="en-US"/>
        </w:rPr>
        <w:t>static TDD and SBFD show similar DL UPT performance</w:t>
      </w:r>
      <w:r w:rsidR="00C9216E">
        <w:rPr>
          <w:sz w:val="20"/>
          <w:szCs w:val="20"/>
          <w:lang w:val="en-US"/>
        </w:rPr>
        <w:t xml:space="preserve">, indicating that the inter-subband UE-to-UE CLI is </w:t>
      </w:r>
      <w:r w:rsidR="00CC635B">
        <w:rPr>
          <w:sz w:val="20"/>
          <w:szCs w:val="20"/>
          <w:lang w:val="en-US"/>
        </w:rPr>
        <w:t xml:space="preserve">not </w:t>
      </w:r>
      <w:r w:rsidR="001F6116">
        <w:rPr>
          <w:sz w:val="20"/>
          <w:szCs w:val="20"/>
          <w:lang w:val="en-US"/>
        </w:rPr>
        <w:t>a bottleneck of the SBFD performance.</w:t>
      </w:r>
      <w:r w:rsidR="00D2223F">
        <w:rPr>
          <w:sz w:val="20"/>
          <w:szCs w:val="20"/>
          <w:lang w:val="en-US"/>
        </w:rPr>
        <w:br/>
      </w:r>
    </w:p>
    <w:p w14:paraId="4976209C" w14:textId="2F1E1A07" w:rsidR="00D2223F" w:rsidRPr="00AD5E08" w:rsidRDefault="00E7098F" w:rsidP="00A620AF">
      <w:pPr>
        <w:pStyle w:val="ListParagraph"/>
        <w:numPr>
          <w:ilvl w:val="0"/>
          <w:numId w:val="22"/>
        </w:numPr>
        <w:rPr>
          <w:sz w:val="20"/>
          <w:szCs w:val="20"/>
          <w:lang w:val="en-US"/>
        </w:rPr>
      </w:pPr>
      <w:r>
        <w:rPr>
          <w:sz w:val="20"/>
          <w:szCs w:val="20"/>
          <w:lang w:val="en-US"/>
        </w:rPr>
        <w:t xml:space="preserve"> </w:t>
      </w:r>
      <w:r w:rsidRPr="00BF3DD2">
        <w:rPr>
          <w:sz w:val="20"/>
          <w:szCs w:val="20"/>
          <w:lang w:val="en-US"/>
        </w:rPr>
        <w:t xml:space="preserve">For FR1 Indoor Office scenario with </w:t>
      </w:r>
      <w:r>
        <w:rPr>
          <w:sz w:val="20"/>
          <w:szCs w:val="20"/>
          <w:lang w:val="en-US"/>
        </w:rPr>
        <w:t>large</w:t>
      </w:r>
      <w:r w:rsidRPr="00BF3DD2">
        <w:rPr>
          <w:sz w:val="20"/>
          <w:szCs w:val="20"/>
          <w:lang w:val="en-US"/>
        </w:rPr>
        <w:t xml:space="preserve"> payload</w:t>
      </w:r>
      <w:r>
        <w:rPr>
          <w:sz w:val="20"/>
          <w:szCs w:val="20"/>
          <w:lang w:val="en-US"/>
        </w:rPr>
        <w:t>, d</w:t>
      </w:r>
      <w:r w:rsidR="000F66E1" w:rsidRPr="00AD5E08">
        <w:rPr>
          <w:sz w:val="20"/>
          <w:szCs w:val="20"/>
          <w:lang w:val="en-US"/>
        </w:rPr>
        <w:t xml:space="preserve">ynamic TDD DL UPT performance is degraded due to the presence of </w:t>
      </w:r>
      <w:r w:rsidR="00AD5E08" w:rsidRPr="00AD5E08">
        <w:rPr>
          <w:sz w:val="20"/>
          <w:szCs w:val="20"/>
          <w:lang w:val="en-US"/>
        </w:rPr>
        <w:t>overlapping UE-to-UE cross-link interference.</w:t>
      </w:r>
    </w:p>
    <w:p w14:paraId="45075019" w14:textId="77777777" w:rsidR="00163F96" w:rsidRDefault="00163F96" w:rsidP="00C73B33">
      <w:pPr>
        <w:spacing w:after="0"/>
        <w:rPr>
          <w:b/>
          <w:bCs/>
          <w:u w:val="single"/>
          <w:lang w:val="en-US"/>
        </w:rPr>
      </w:pPr>
    </w:p>
    <w:p w14:paraId="4E32644F" w14:textId="7E6A09CF" w:rsidR="00A32D79" w:rsidRDefault="006C1FBB" w:rsidP="00423F62">
      <w:pPr>
        <w:spacing w:after="120"/>
        <w:rPr>
          <w:b/>
          <w:bCs/>
          <w:u w:val="single"/>
          <w:lang w:val="en-US"/>
        </w:rPr>
      </w:pPr>
      <w:r w:rsidRPr="002B6DA7">
        <w:rPr>
          <w:b/>
          <w:bCs/>
          <w:u w:val="single"/>
          <w:lang w:val="en-US"/>
        </w:rPr>
        <w:t xml:space="preserve">Small payload </w:t>
      </w:r>
      <w:r w:rsidR="00FA443A" w:rsidRPr="002B6DA7">
        <w:rPr>
          <w:b/>
          <w:bCs/>
          <w:u w:val="single"/>
          <w:lang w:val="en-US"/>
        </w:rPr>
        <w:t xml:space="preserve">of 1 </w:t>
      </w:r>
      <w:proofErr w:type="spellStart"/>
      <w:r w:rsidR="00270CDB" w:rsidRPr="002B6DA7">
        <w:rPr>
          <w:b/>
          <w:bCs/>
          <w:u w:val="single"/>
          <w:lang w:val="en-US"/>
        </w:rPr>
        <w:t>K</w:t>
      </w:r>
      <w:r w:rsidR="00FA443A" w:rsidRPr="002B6DA7">
        <w:rPr>
          <w:b/>
          <w:bCs/>
          <w:u w:val="single"/>
          <w:lang w:val="en-US"/>
        </w:rPr>
        <w:t>Bytes</w:t>
      </w:r>
      <w:proofErr w:type="spellEnd"/>
      <w:r w:rsidR="00FA443A" w:rsidRPr="002B6DA7">
        <w:rPr>
          <w:b/>
          <w:bCs/>
          <w:u w:val="single"/>
          <w:lang w:val="en-US"/>
        </w:rPr>
        <w:t xml:space="preserve"> in UL and 4 </w:t>
      </w:r>
      <w:proofErr w:type="spellStart"/>
      <w:r w:rsidR="000C5C8E" w:rsidRPr="002B6DA7">
        <w:rPr>
          <w:b/>
          <w:bCs/>
          <w:u w:val="single"/>
          <w:lang w:val="en-US"/>
        </w:rPr>
        <w:t>K</w:t>
      </w:r>
      <w:r w:rsidR="00FA443A" w:rsidRPr="002B6DA7">
        <w:rPr>
          <w:b/>
          <w:bCs/>
          <w:u w:val="single"/>
          <w:lang w:val="en-US"/>
        </w:rPr>
        <w:t>Bytes</w:t>
      </w:r>
      <w:proofErr w:type="spellEnd"/>
      <w:r w:rsidR="00FA443A" w:rsidRPr="002B6DA7">
        <w:rPr>
          <w:b/>
          <w:bCs/>
          <w:u w:val="single"/>
          <w:lang w:val="en-US"/>
        </w:rPr>
        <w:t xml:space="preserve"> in DL</w:t>
      </w:r>
    </w:p>
    <w:p w14:paraId="1B430846" w14:textId="1DCD8E6C" w:rsidR="00DE66BC" w:rsidRDefault="00DE66BC" w:rsidP="00423F62">
      <w:pPr>
        <w:spacing w:after="120"/>
        <w:jc w:val="both"/>
        <w:rPr>
          <w:lang w:val="en-US"/>
        </w:rPr>
      </w:pPr>
      <w:r w:rsidRPr="002B6DA7">
        <w:rPr>
          <w:lang w:val="en-US"/>
        </w:rPr>
        <w:t>Now we present results with smaller payload size of 1</w:t>
      </w:r>
      <w:r w:rsidR="00270CDB" w:rsidRPr="002B6DA7">
        <w:rPr>
          <w:lang w:val="en-US"/>
        </w:rPr>
        <w:t xml:space="preserve"> </w:t>
      </w:r>
      <w:proofErr w:type="spellStart"/>
      <w:r w:rsidR="000C5C8E" w:rsidRPr="002B6DA7">
        <w:rPr>
          <w:lang w:val="en-US"/>
        </w:rPr>
        <w:t>K</w:t>
      </w:r>
      <w:r w:rsidRPr="002B6DA7">
        <w:rPr>
          <w:lang w:val="en-US"/>
        </w:rPr>
        <w:t>B</w:t>
      </w:r>
      <w:r w:rsidR="000C5C8E" w:rsidRPr="002B6DA7">
        <w:rPr>
          <w:lang w:val="en-US"/>
        </w:rPr>
        <w:t>ytes</w:t>
      </w:r>
      <w:proofErr w:type="spellEnd"/>
      <w:r w:rsidRPr="002B6DA7">
        <w:rPr>
          <w:lang w:val="en-US"/>
        </w:rPr>
        <w:t xml:space="preserve"> in UL and</w:t>
      </w:r>
      <w:r w:rsidR="009F3827" w:rsidRPr="002B6DA7">
        <w:rPr>
          <w:lang w:val="en-US"/>
        </w:rPr>
        <w:t xml:space="preserve"> 4</w:t>
      </w:r>
      <w:r w:rsidR="00270CDB" w:rsidRPr="002B6DA7">
        <w:rPr>
          <w:lang w:val="en-US"/>
        </w:rPr>
        <w:t xml:space="preserve"> </w:t>
      </w:r>
      <w:proofErr w:type="spellStart"/>
      <w:r w:rsidR="000C5C8E" w:rsidRPr="002B6DA7">
        <w:rPr>
          <w:lang w:val="en-US"/>
        </w:rPr>
        <w:t>K</w:t>
      </w:r>
      <w:r w:rsidR="00270CDB" w:rsidRPr="002B6DA7">
        <w:rPr>
          <w:lang w:val="en-US"/>
        </w:rPr>
        <w:t>B</w:t>
      </w:r>
      <w:r w:rsidR="000C5C8E" w:rsidRPr="002B6DA7">
        <w:rPr>
          <w:lang w:val="en-US"/>
        </w:rPr>
        <w:t>ytes</w:t>
      </w:r>
      <w:proofErr w:type="spellEnd"/>
      <w:r w:rsidRPr="002B6DA7">
        <w:rPr>
          <w:lang w:val="en-US"/>
        </w:rPr>
        <w:t xml:space="preserve"> </w:t>
      </w:r>
      <w:r w:rsidR="009F3827" w:rsidRPr="002B6DA7">
        <w:rPr>
          <w:lang w:val="en-US"/>
        </w:rPr>
        <w:t xml:space="preserve">in </w:t>
      </w:r>
      <w:r w:rsidRPr="002B6DA7">
        <w:rPr>
          <w:lang w:val="en-US"/>
        </w:rPr>
        <w:t>DL in</w:t>
      </w:r>
      <w:r w:rsidR="00920C50" w:rsidRPr="002B6DA7">
        <w:rPr>
          <w:lang w:val="en-US"/>
        </w:rPr>
        <w:t xml:space="preserve"> </w:t>
      </w:r>
      <w:r w:rsidR="0083265D">
        <w:rPr>
          <w:lang w:val="en-US"/>
        </w:rPr>
        <w:fldChar w:fldCharType="begin"/>
      </w:r>
      <w:r w:rsidR="0083265D">
        <w:rPr>
          <w:lang w:val="en-US"/>
        </w:rPr>
        <w:instrText xml:space="preserve"> REF _Ref134964085 \h </w:instrText>
      </w:r>
      <w:r w:rsidR="0083265D">
        <w:rPr>
          <w:lang w:val="en-US"/>
        </w:rPr>
      </w:r>
      <w:r w:rsidR="0083265D">
        <w:rPr>
          <w:lang w:val="en-US"/>
        </w:rPr>
        <w:fldChar w:fldCharType="separate"/>
      </w:r>
      <w:r w:rsidR="0040674E">
        <w:t xml:space="preserve">Figure </w:t>
      </w:r>
      <w:r w:rsidR="0040674E">
        <w:rPr>
          <w:noProof/>
        </w:rPr>
        <w:t>11</w:t>
      </w:r>
      <w:r w:rsidR="0083265D">
        <w:rPr>
          <w:lang w:val="en-US"/>
        </w:rPr>
        <w:fldChar w:fldCharType="end"/>
      </w:r>
      <w:r w:rsidR="0083265D">
        <w:rPr>
          <w:lang w:val="en-US"/>
        </w:rPr>
        <w:t xml:space="preserve"> and </w:t>
      </w:r>
      <w:r w:rsidR="0083265D">
        <w:rPr>
          <w:lang w:val="en-US"/>
        </w:rPr>
        <w:fldChar w:fldCharType="begin"/>
      </w:r>
      <w:r w:rsidR="0083265D">
        <w:rPr>
          <w:lang w:val="en-US"/>
        </w:rPr>
        <w:instrText xml:space="preserve"> REF _Ref134964098 \h </w:instrText>
      </w:r>
      <w:r w:rsidR="0083265D">
        <w:rPr>
          <w:lang w:val="en-US"/>
        </w:rPr>
      </w:r>
      <w:r w:rsidR="0083265D">
        <w:rPr>
          <w:lang w:val="en-US"/>
        </w:rPr>
        <w:fldChar w:fldCharType="separate"/>
      </w:r>
      <w:r w:rsidR="0040674E">
        <w:t xml:space="preserve">Figure </w:t>
      </w:r>
      <w:r w:rsidR="0040674E">
        <w:rPr>
          <w:noProof/>
        </w:rPr>
        <w:t>12</w:t>
      </w:r>
      <w:r w:rsidR="0083265D">
        <w:rPr>
          <w:lang w:val="en-US"/>
        </w:rPr>
        <w:fldChar w:fldCharType="end"/>
      </w:r>
      <w:r w:rsidR="0083265D">
        <w:rPr>
          <w:lang w:val="en-US"/>
        </w:rPr>
        <w:t xml:space="preserve"> </w:t>
      </w:r>
      <w:r w:rsidRPr="002B6DA7">
        <w:rPr>
          <w:lang w:val="en-US"/>
        </w:rPr>
        <w:t xml:space="preserve">below. Contrary to </w:t>
      </w:r>
      <w:r w:rsidR="000C5C8E" w:rsidRPr="002B6DA7">
        <w:rPr>
          <w:lang w:val="en-US"/>
        </w:rPr>
        <w:t xml:space="preserve">the </w:t>
      </w:r>
      <w:r w:rsidR="001522FA" w:rsidRPr="002B6DA7">
        <w:rPr>
          <w:lang w:val="en-US"/>
        </w:rPr>
        <w:t>large payload</w:t>
      </w:r>
      <w:r w:rsidRPr="002B6DA7">
        <w:rPr>
          <w:lang w:val="en-US"/>
        </w:rPr>
        <w:t xml:space="preserve"> results, SBFD gives an overall improvement of UL throughput compared to TDD of </w:t>
      </w:r>
      <w:r w:rsidR="00533073" w:rsidRPr="002B6DA7">
        <w:rPr>
          <w:lang w:val="en-US"/>
        </w:rPr>
        <w:t>at least</w:t>
      </w:r>
      <w:r w:rsidRPr="002B6DA7">
        <w:rPr>
          <w:lang w:val="en-US"/>
        </w:rPr>
        <w:t xml:space="preserve"> </w:t>
      </w:r>
      <w:r w:rsidR="00217A9F">
        <w:rPr>
          <w:lang w:val="en-US"/>
        </w:rPr>
        <w:t>120</w:t>
      </w:r>
      <w:r w:rsidRPr="002B6DA7">
        <w:rPr>
          <w:lang w:val="en-US"/>
        </w:rPr>
        <w:t>%</w:t>
      </w:r>
      <w:r w:rsidR="00533073" w:rsidRPr="002B6DA7">
        <w:rPr>
          <w:lang w:val="en-US"/>
        </w:rPr>
        <w:t>.</w:t>
      </w:r>
      <w:r w:rsidR="00BC4D13" w:rsidRPr="002B6DA7">
        <w:rPr>
          <w:lang w:val="en-US"/>
        </w:rPr>
        <w:t xml:space="preserve"> </w:t>
      </w:r>
      <w:r w:rsidR="00157DF3" w:rsidRPr="002B6DA7">
        <w:rPr>
          <w:lang w:val="en-US"/>
        </w:rPr>
        <w:t>The reason for this is that the transmission of the entire 1 kB payload can fit a single slot</w:t>
      </w:r>
      <w:r w:rsidR="00CD5876" w:rsidRPr="002B6DA7">
        <w:rPr>
          <w:lang w:val="en-US"/>
        </w:rPr>
        <w:t xml:space="preserve"> for both SBFD and TDD. </w:t>
      </w:r>
      <w:r w:rsidR="00BF05BF" w:rsidRPr="002B6DA7">
        <w:rPr>
          <w:lang w:val="en-US"/>
        </w:rPr>
        <w:t xml:space="preserve">The main difference </w:t>
      </w:r>
      <w:r w:rsidR="00D707B3" w:rsidRPr="002B6DA7">
        <w:rPr>
          <w:lang w:val="en-US"/>
        </w:rPr>
        <w:t>is the UL resource availability</w:t>
      </w:r>
      <w:r w:rsidR="004D6773" w:rsidRPr="002B6DA7">
        <w:rPr>
          <w:lang w:val="en-US"/>
        </w:rPr>
        <w:t xml:space="preserve"> and the impact on the queuing delay.</w:t>
      </w:r>
      <w:r w:rsidR="007F058E" w:rsidRPr="002B6DA7">
        <w:rPr>
          <w:lang w:val="en-US"/>
        </w:rPr>
        <w:t xml:space="preserve"> In SBFD, an UL packet is transmitt</w:t>
      </w:r>
      <w:r w:rsidR="00157DF3" w:rsidRPr="002B6DA7">
        <w:rPr>
          <w:lang w:val="en-US"/>
        </w:rPr>
        <w:t>ed almost immediately in the case of SBFD, while there is generally some waiting time in the case of TDD UL</w:t>
      </w:r>
      <w:r w:rsidR="00717DEC" w:rsidRPr="002B6DA7">
        <w:rPr>
          <w:lang w:val="en-US"/>
        </w:rPr>
        <w:t xml:space="preserve"> (an average of 2 slots to get the </w:t>
      </w:r>
      <w:r w:rsidR="006E664A" w:rsidRPr="002B6DA7">
        <w:rPr>
          <w:lang w:val="en-US"/>
        </w:rPr>
        <w:t xml:space="preserve">next UL </w:t>
      </w:r>
      <w:r w:rsidR="007F058E" w:rsidRPr="002B6DA7">
        <w:rPr>
          <w:lang w:val="en-US"/>
        </w:rPr>
        <w:t>scheduling opportunity</w:t>
      </w:r>
      <w:r w:rsidR="006E664A" w:rsidRPr="002B6DA7">
        <w:rPr>
          <w:lang w:val="en-US"/>
        </w:rPr>
        <w:t>)</w:t>
      </w:r>
      <w:r w:rsidR="00157DF3" w:rsidRPr="002B6DA7">
        <w:rPr>
          <w:lang w:val="en-US"/>
        </w:rPr>
        <w:t xml:space="preserve">. </w:t>
      </w:r>
      <w:r w:rsidR="0000449C" w:rsidRPr="002B6DA7">
        <w:rPr>
          <w:lang w:val="en-US"/>
        </w:rPr>
        <w:t>This problem</w:t>
      </w:r>
      <w:r w:rsidR="00785F66" w:rsidRPr="002B6DA7">
        <w:rPr>
          <w:lang w:val="en-US"/>
        </w:rPr>
        <w:t xml:space="preserve"> becomes </w:t>
      </w:r>
      <w:r w:rsidR="00BA305C" w:rsidRPr="002B6DA7">
        <w:rPr>
          <w:lang w:val="en-US"/>
        </w:rPr>
        <w:t xml:space="preserve">even larger for the high load cases in which </w:t>
      </w:r>
      <w:r w:rsidR="00885AD0" w:rsidRPr="002B6DA7">
        <w:rPr>
          <w:lang w:val="en-US"/>
        </w:rPr>
        <w:t>packets are queued for more than 1 full radio frame before they get served</w:t>
      </w:r>
      <w:r w:rsidR="00B97992" w:rsidRPr="002B6DA7">
        <w:rPr>
          <w:lang w:val="en-US"/>
        </w:rPr>
        <w:t xml:space="preserve"> in TDD.</w:t>
      </w:r>
      <w:r w:rsidR="0000449C" w:rsidRPr="002B6DA7">
        <w:rPr>
          <w:lang w:val="en-US"/>
        </w:rPr>
        <w:t xml:space="preserve"> </w:t>
      </w:r>
      <w:r w:rsidR="00390F56" w:rsidRPr="00A61D28">
        <w:rPr>
          <w:lang w:val="en-US"/>
        </w:rPr>
        <w:t xml:space="preserve">The benefits on the UL throughput are also visible in the average UL packet delay as shown in </w:t>
      </w:r>
      <w:r w:rsidR="00A61D28" w:rsidRPr="00A61D28">
        <w:rPr>
          <w:lang w:val="en-US"/>
        </w:rPr>
        <w:fldChar w:fldCharType="begin"/>
      </w:r>
      <w:r w:rsidR="00A61D28" w:rsidRPr="00A61D28">
        <w:rPr>
          <w:lang w:val="en-US"/>
        </w:rPr>
        <w:instrText xml:space="preserve"> REF _Ref134965358 \h  \* MERGEFORMAT </w:instrText>
      </w:r>
      <w:r w:rsidR="00A61D28" w:rsidRPr="00A61D28">
        <w:rPr>
          <w:lang w:val="en-US"/>
        </w:rPr>
      </w:r>
      <w:r w:rsidR="00A61D28" w:rsidRPr="00A61D28">
        <w:rPr>
          <w:lang w:val="en-US"/>
        </w:rPr>
        <w:fldChar w:fldCharType="separate"/>
      </w:r>
      <w:r w:rsidR="0040674E">
        <w:t xml:space="preserve">Figure </w:t>
      </w:r>
      <w:r w:rsidR="0040674E">
        <w:rPr>
          <w:noProof/>
        </w:rPr>
        <w:t>13</w:t>
      </w:r>
      <w:r w:rsidR="00A61D28" w:rsidRPr="00A61D28">
        <w:rPr>
          <w:lang w:val="en-US"/>
        </w:rPr>
        <w:fldChar w:fldCharType="end"/>
      </w:r>
      <w:r w:rsidR="00390F56" w:rsidRPr="00A61D28">
        <w:rPr>
          <w:lang w:val="en-US"/>
        </w:rPr>
        <w:t>.</w:t>
      </w:r>
    </w:p>
    <w:p w14:paraId="5B0C8F03" w14:textId="72996AAE" w:rsidR="005B468B" w:rsidRDefault="00BE08C8" w:rsidP="00423F62">
      <w:pPr>
        <w:spacing w:after="120"/>
        <w:jc w:val="both"/>
        <w:rPr>
          <w:lang w:val="en-US"/>
        </w:rPr>
      </w:pPr>
      <w:r>
        <w:rPr>
          <w:lang w:val="en-US"/>
        </w:rPr>
        <w:t>Using dynamic TDD brings benefits compared to static TDD</w:t>
      </w:r>
      <w:r w:rsidR="00DB76EB">
        <w:rPr>
          <w:lang w:val="en-US"/>
        </w:rPr>
        <w:t xml:space="preserve">, due to dynamic adaptation of the radio frame which reduces the queuing delay. However, on the comparison with SBFD, </w:t>
      </w:r>
      <w:r w:rsidR="001D5D45">
        <w:rPr>
          <w:lang w:val="en-US"/>
        </w:rPr>
        <w:t xml:space="preserve">dynamic TDD </w:t>
      </w:r>
      <w:r w:rsidR="00AA791F">
        <w:rPr>
          <w:lang w:val="en-US"/>
        </w:rPr>
        <w:t xml:space="preserve">delivers lower </w:t>
      </w:r>
      <w:r w:rsidR="0067542B">
        <w:rPr>
          <w:lang w:val="en-US"/>
        </w:rPr>
        <w:t xml:space="preserve">throughput. </w:t>
      </w:r>
      <w:r w:rsidR="003D7B22">
        <w:rPr>
          <w:lang w:val="en-US"/>
        </w:rPr>
        <w:t xml:space="preserve">The reason for this is the presence of gNB-to-gNB CLI </w:t>
      </w:r>
      <w:r w:rsidR="00A4183D">
        <w:rPr>
          <w:lang w:val="en-US"/>
        </w:rPr>
        <w:t>from overlapping resources in dynamic TDD</w:t>
      </w:r>
      <w:r w:rsidR="00FF0F46">
        <w:rPr>
          <w:lang w:val="en-US"/>
        </w:rPr>
        <w:t xml:space="preserve">, which lowers the UL SINR. </w:t>
      </w:r>
      <w:r w:rsidR="00E6705E">
        <w:rPr>
          <w:lang w:val="en-US"/>
        </w:rPr>
        <w:t>On the other hand, SBFD interferences are</w:t>
      </w:r>
      <w:r w:rsidR="00F73500">
        <w:rPr>
          <w:lang w:val="en-US"/>
        </w:rPr>
        <w:t xml:space="preserve"> </w:t>
      </w:r>
      <w:r w:rsidR="00750B77">
        <w:rPr>
          <w:lang w:val="en-US"/>
        </w:rPr>
        <w:t xml:space="preserve">kept at lower values thanks to the </w:t>
      </w:r>
      <w:r w:rsidR="008E73A3">
        <w:rPr>
          <w:lang w:val="en-US"/>
        </w:rPr>
        <w:t xml:space="preserve">self-interference isolation and </w:t>
      </w:r>
      <w:r w:rsidR="00C22621">
        <w:rPr>
          <w:lang w:val="en-US"/>
        </w:rPr>
        <w:t>the effect of ACLR and ACS on the inter-subband gNB-to-gNB CLI.</w:t>
      </w:r>
      <w:r w:rsidR="003D7B22">
        <w:rPr>
          <w:lang w:val="en-US"/>
        </w:rPr>
        <w:t xml:space="preserve"> </w:t>
      </w:r>
      <w:r w:rsidR="00AF76C2">
        <w:rPr>
          <w:lang w:val="en-US"/>
        </w:rPr>
        <w:br/>
      </w:r>
    </w:p>
    <w:p w14:paraId="17C02B4C" w14:textId="37D8831C" w:rsidR="00163F96" w:rsidRPr="00396C12" w:rsidRDefault="00733FB8" w:rsidP="00396C12">
      <w:pPr>
        <w:pStyle w:val="ListParagraph"/>
        <w:numPr>
          <w:ilvl w:val="0"/>
          <w:numId w:val="22"/>
        </w:numPr>
        <w:spacing w:after="120"/>
        <w:jc w:val="both"/>
        <w:rPr>
          <w:sz w:val="16"/>
          <w:szCs w:val="16"/>
          <w:lang w:val="en-US"/>
        </w:rPr>
      </w:pPr>
      <w:r w:rsidRPr="00AF76C2">
        <w:rPr>
          <w:sz w:val="20"/>
          <w:szCs w:val="20"/>
          <w:lang w:val="en-US"/>
        </w:rPr>
        <w:t xml:space="preserve"> </w:t>
      </w:r>
      <w:r w:rsidR="00DE66BC" w:rsidRPr="00AF76C2">
        <w:rPr>
          <w:sz w:val="20"/>
          <w:szCs w:val="20"/>
          <w:lang w:val="en-US"/>
        </w:rPr>
        <w:t xml:space="preserve">For FR1 Indoor Office scenario with </w:t>
      </w:r>
      <w:r w:rsidR="00AF61EF" w:rsidRPr="00AF76C2">
        <w:rPr>
          <w:sz w:val="20"/>
          <w:szCs w:val="20"/>
          <w:lang w:val="en-US"/>
        </w:rPr>
        <w:t xml:space="preserve">small </w:t>
      </w:r>
      <w:r w:rsidR="00DE66BC" w:rsidRPr="00AF76C2">
        <w:rPr>
          <w:sz w:val="20"/>
          <w:szCs w:val="20"/>
          <w:lang w:val="en-US"/>
        </w:rPr>
        <w:t xml:space="preserve">payload size and assuming similar ratio of DL resources for SBFD and TDD (XXXXX vs DDDSU), SBFD provides </w:t>
      </w:r>
      <w:r w:rsidR="00AF61EF" w:rsidRPr="00AF76C2">
        <w:rPr>
          <w:sz w:val="20"/>
          <w:szCs w:val="20"/>
          <w:lang w:val="en-US"/>
        </w:rPr>
        <w:t>significant</w:t>
      </w:r>
      <w:r w:rsidR="00B14CEB" w:rsidRPr="00AF76C2">
        <w:rPr>
          <w:sz w:val="20"/>
          <w:szCs w:val="20"/>
          <w:lang w:val="en-US"/>
        </w:rPr>
        <w:t xml:space="preserve"> UL</w:t>
      </w:r>
      <w:r w:rsidR="00AF61EF" w:rsidRPr="00AF76C2">
        <w:rPr>
          <w:sz w:val="20"/>
          <w:szCs w:val="20"/>
          <w:lang w:val="en-US"/>
        </w:rPr>
        <w:t xml:space="preserve"> throughput and </w:t>
      </w:r>
      <w:r w:rsidR="00B14CEB" w:rsidRPr="00AF76C2">
        <w:rPr>
          <w:sz w:val="20"/>
          <w:szCs w:val="20"/>
          <w:lang w:val="en-US"/>
        </w:rPr>
        <w:t xml:space="preserve">UL </w:t>
      </w:r>
      <w:r w:rsidR="00AF61EF" w:rsidRPr="00AF76C2">
        <w:rPr>
          <w:sz w:val="20"/>
          <w:szCs w:val="20"/>
          <w:lang w:val="en-US"/>
        </w:rPr>
        <w:t>latency improvement as compared to static TDD</w:t>
      </w:r>
      <w:r w:rsidR="00DE66BC" w:rsidRPr="00AF76C2">
        <w:rPr>
          <w:sz w:val="20"/>
          <w:szCs w:val="20"/>
          <w:lang w:val="en-US"/>
        </w:rPr>
        <w:t>.</w:t>
      </w:r>
      <w:r w:rsidR="00864C2C" w:rsidRPr="00AF76C2">
        <w:rPr>
          <w:sz w:val="20"/>
          <w:szCs w:val="20"/>
          <w:lang w:val="en-US"/>
        </w:rPr>
        <w:t xml:space="preserve"> As compared to the case with large </w:t>
      </w:r>
      <w:r w:rsidR="00703C57">
        <w:rPr>
          <w:sz w:val="20"/>
          <w:szCs w:val="20"/>
          <w:lang w:val="en-US"/>
        </w:rPr>
        <w:t>p</w:t>
      </w:r>
      <w:r w:rsidR="00864C2C" w:rsidRPr="00AF76C2">
        <w:rPr>
          <w:sz w:val="20"/>
          <w:szCs w:val="20"/>
          <w:lang w:val="en-US"/>
        </w:rPr>
        <w:t xml:space="preserve">ayload, here the transmission of the entire </w:t>
      </w:r>
      <w:r w:rsidR="00396C12">
        <w:rPr>
          <w:sz w:val="20"/>
          <w:szCs w:val="20"/>
          <w:lang w:val="en-US"/>
        </w:rPr>
        <w:t xml:space="preserve">small </w:t>
      </w:r>
      <w:r w:rsidR="00864C2C" w:rsidRPr="00396C12">
        <w:rPr>
          <w:sz w:val="20"/>
          <w:szCs w:val="20"/>
          <w:lang w:val="en-US"/>
        </w:rPr>
        <w:t>payload can generally fit a single radio slot, thus it is transmitted almost immediately in the case of SBFD, while there is generally some waiting time in the case of TDD</w:t>
      </w:r>
      <w:r w:rsidR="00942DDA" w:rsidRPr="00396C12">
        <w:rPr>
          <w:sz w:val="20"/>
          <w:szCs w:val="20"/>
          <w:lang w:val="en-US"/>
        </w:rPr>
        <w:t>.</w:t>
      </w:r>
      <w:r w:rsidR="00AF76C2" w:rsidRPr="00396C12">
        <w:rPr>
          <w:sz w:val="20"/>
          <w:szCs w:val="20"/>
          <w:lang w:val="en-US"/>
        </w:rPr>
        <w:br/>
      </w:r>
    </w:p>
    <w:p w14:paraId="544B4679" w14:textId="0864715A" w:rsidR="007D7F22" w:rsidRDefault="00733FB8" w:rsidP="00BF3DD2">
      <w:pPr>
        <w:pStyle w:val="ListParagraph"/>
        <w:numPr>
          <w:ilvl w:val="0"/>
          <w:numId w:val="22"/>
        </w:numPr>
        <w:spacing w:after="120"/>
        <w:jc w:val="both"/>
        <w:rPr>
          <w:sz w:val="20"/>
          <w:szCs w:val="20"/>
          <w:lang w:val="en-US"/>
        </w:rPr>
      </w:pPr>
      <w:r>
        <w:rPr>
          <w:sz w:val="20"/>
          <w:szCs w:val="20"/>
          <w:lang w:val="en-US"/>
        </w:rPr>
        <w:t xml:space="preserve"> </w:t>
      </w:r>
      <w:r w:rsidR="009B3CAD" w:rsidRPr="00BF3DD2">
        <w:rPr>
          <w:sz w:val="20"/>
          <w:szCs w:val="20"/>
          <w:lang w:val="en-US"/>
        </w:rPr>
        <w:t>For FR1 Indoor Office scenario with small payload</w:t>
      </w:r>
      <w:r w:rsidR="006656ED" w:rsidRPr="00BF3DD2">
        <w:rPr>
          <w:sz w:val="20"/>
          <w:szCs w:val="20"/>
          <w:lang w:val="en-US"/>
        </w:rPr>
        <w:t xml:space="preserve">, SBFD performance </w:t>
      </w:r>
      <w:r w:rsidR="00CA6C9B" w:rsidRPr="00BF3DD2">
        <w:rPr>
          <w:sz w:val="20"/>
          <w:szCs w:val="20"/>
          <w:lang w:val="en-US"/>
        </w:rPr>
        <w:t>shall be compared with</w:t>
      </w:r>
      <w:r w:rsidR="0017607B" w:rsidRPr="00BF3DD2">
        <w:rPr>
          <w:sz w:val="20"/>
          <w:szCs w:val="20"/>
          <w:lang w:val="en-US"/>
        </w:rPr>
        <w:t xml:space="preserve"> </w:t>
      </w:r>
      <w:r w:rsidR="00EC2B5F" w:rsidRPr="00BF3DD2">
        <w:rPr>
          <w:sz w:val="20"/>
          <w:szCs w:val="20"/>
          <w:lang w:val="en-US"/>
        </w:rPr>
        <w:t>dynamic TDD or more UL-centric TDD radio frames</w:t>
      </w:r>
      <w:r w:rsidR="00D40861" w:rsidRPr="00BF3DD2">
        <w:rPr>
          <w:sz w:val="20"/>
          <w:szCs w:val="20"/>
          <w:lang w:val="en-US"/>
        </w:rPr>
        <w:t xml:space="preserve"> rather than “DDDSU” static TDD</w:t>
      </w:r>
      <w:r w:rsidR="007D7E3C" w:rsidRPr="00BF3DD2">
        <w:rPr>
          <w:sz w:val="20"/>
          <w:szCs w:val="20"/>
          <w:lang w:val="en-US"/>
        </w:rPr>
        <w:t xml:space="preserve">. It is expected that </w:t>
      </w:r>
      <w:r w:rsidR="00B23350" w:rsidRPr="00BF3DD2">
        <w:rPr>
          <w:sz w:val="20"/>
          <w:szCs w:val="20"/>
          <w:lang w:val="en-US"/>
        </w:rPr>
        <w:t xml:space="preserve">such alternatives can provide similar gains as </w:t>
      </w:r>
      <w:r w:rsidR="00322341" w:rsidRPr="00BF3DD2">
        <w:rPr>
          <w:sz w:val="20"/>
          <w:szCs w:val="20"/>
          <w:lang w:val="en-US"/>
        </w:rPr>
        <w:t>SBFD</w:t>
      </w:r>
      <w:r w:rsidR="00D40861" w:rsidRPr="00BF3DD2">
        <w:rPr>
          <w:sz w:val="20"/>
          <w:szCs w:val="20"/>
          <w:lang w:val="en-US"/>
        </w:rPr>
        <w:t>.</w:t>
      </w:r>
    </w:p>
    <w:p w14:paraId="27031D9C" w14:textId="77777777" w:rsidR="007676A7" w:rsidRPr="007676A7" w:rsidRDefault="007676A7" w:rsidP="007676A7">
      <w:pPr>
        <w:pStyle w:val="ListParagraph"/>
        <w:rPr>
          <w:sz w:val="20"/>
          <w:szCs w:val="20"/>
          <w:lang w:val="en-US"/>
        </w:rPr>
      </w:pPr>
    </w:p>
    <w:p w14:paraId="7D5EBBF0" w14:textId="35E95871" w:rsidR="007676A7" w:rsidRPr="00BF3DD2" w:rsidRDefault="007676A7" w:rsidP="00BF3DD2">
      <w:pPr>
        <w:pStyle w:val="ListParagraph"/>
        <w:numPr>
          <w:ilvl w:val="0"/>
          <w:numId w:val="22"/>
        </w:numPr>
        <w:spacing w:after="120"/>
        <w:jc w:val="both"/>
        <w:rPr>
          <w:sz w:val="20"/>
          <w:szCs w:val="20"/>
          <w:lang w:val="en-US"/>
        </w:rPr>
      </w:pPr>
      <w:r>
        <w:rPr>
          <w:sz w:val="20"/>
          <w:szCs w:val="20"/>
          <w:lang w:val="en-US"/>
        </w:rPr>
        <w:t xml:space="preserve"> </w:t>
      </w:r>
      <w:r w:rsidR="009B3CAD" w:rsidRPr="00BF3DD2">
        <w:rPr>
          <w:sz w:val="20"/>
          <w:szCs w:val="20"/>
          <w:lang w:val="en-US"/>
        </w:rPr>
        <w:t>For FR1 Indoor Office scenario with small payload</w:t>
      </w:r>
      <w:r w:rsidR="009B3CAD">
        <w:rPr>
          <w:sz w:val="20"/>
          <w:szCs w:val="20"/>
          <w:lang w:val="en-US"/>
        </w:rPr>
        <w:t>, d</w:t>
      </w:r>
      <w:r>
        <w:rPr>
          <w:sz w:val="20"/>
          <w:szCs w:val="20"/>
          <w:lang w:val="en-US"/>
        </w:rPr>
        <w:t xml:space="preserve">ynamic TDD is shown to improve the static TDD </w:t>
      </w:r>
      <w:r w:rsidR="00E7098F">
        <w:rPr>
          <w:sz w:val="20"/>
          <w:szCs w:val="20"/>
          <w:lang w:val="en-US"/>
        </w:rPr>
        <w:t>performance,</w:t>
      </w:r>
      <w:r>
        <w:rPr>
          <w:sz w:val="20"/>
          <w:szCs w:val="20"/>
          <w:lang w:val="en-US"/>
        </w:rPr>
        <w:t xml:space="preserve"> but it is penalized due to overlapping gNB-to-gNB CLI and it delivers lower UL UPT than SBFD.</w:t>
      </w:r>
    </w:p>
    <w:p w14:paraId="6C2A4F0D" w14:textId="77777777" w:rsidR="00BF3DD2" w:rsidRDefault="00BF3DD2" w:rsidP="00423F62">
      <w:pPr>
        <w:spacing w:after="120"/>
        <w:jc w:val="both"/>
        <w:rPr>
          <w:b/>
          <w:bCs/>
          <w:i/>
          <w:iCs/>
          <w:lang w:val="en-US"/>
        </w:rPr>
      </w:pPr>
    </w:p>
    <w:p w14:paraId="13A00387" w14:textId="77777777" w:rsidR="0083265D" w:rsidRDefault="0083265D" w:rsidP="000F6193">
      <w:pPr>
        <w:keepNext/>
        <w:spacing w:after="120"/>
        <w:jc w:val="center"/>
      </w:pPr>
      <w:r>
        <w:rPr>
          <w:b/>
          <w:bCs/>
          <w:i/>
          <w:iCs/>
          <w:noProof/>
          <w:lang w:val="en-US"/>
        </w:rPr>
        <w:lastRenderedPageBreak/>
        <w:drawing>
          <wp:inline distT="0" distB="0" distL="0" distR="0" wp14:anchorId="2485468C" wp14:editId="147A6987">
            <wp:extent cx="6120765" cy="1897040"/>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6120765" cy="1897040"/>
                    </a:xfrm>
                    <a:prstGeom prst="rect">
                      <a:avLst/>
                    </a:prstGeom>
                    <a:noFill/>
                    <a:ln>
                      <a:noFill/>
                    </a:ln>
                  </pic:spPr>
                </pic:pic>
              </a:graphicData>
            </a:graphic>
          </wp:inline>
        </w:drawing>
      </w:r>
    </w:p>
    <w:p w14:paraId="7D391D60" w14:textId="441853DE" w:rsidR="0083265D" w:rsidRDefault="0083265D" w:rsidP="000F6193">
      <w:pPr>
        <w:pStyle w:val="Caption"/>
        <w:jc w:val="center"/>
      </w:pPr>
      <w:bookmarkStart w:id="14" w:name="_Ref134964085"/>
      <w:r>
        <w:t xml:space="preserve">Figure </w:t>
      </w:r>
      <w:r>
        <w:fldChar w:fldCharType="begin"/>
      </w:r>
      <w:r>
        <w:instrText xml:space="preserve"> SEQ Figure \* ARABIC </w:instrText>
      </w:r>
      <w:r>
        <w:fldChar w:fldCharType="separate"/>
      </w:r>
      <w:r w:rsidR="0040674E">
        <w:rPr>
          <w:noProof/>
        </w:rPr>
        <w:t>11</w:t>
      </w:r>
      <w:r>
        <w:fldChar w:fldCharType="end"/>
      </w:r>
      <w:bookmarkEnd w:id="14"/>
      <w:r>
        <w:t xml:space="preserve"> Average UL UPT for static TDD</w:t>
      </w:r>
      <w:r w:rsidR="00B4064F">
        <w:t xml:space="preserve">, </w:t>
      </w:r>
      <w:r>
        <w:t xml:space="preserve">SBFD </w:t>
      </w:r>
      <w:r w:rsidR="00B4064F">
        <w:t xml:space="preserve">and dynamic TDD </w:t>
      </w:r>
      <w:r>
        <w:t xml:space="preserve">for </w:t>
      </w:r>
      <w:proofErr w:type="spellStart"/>
      <w:r>
        <w:t>InH</w:t>
      </w:r>
      <w:proofErr w:type="spellEnd"/>
      <w:r>
        <w:t xml:space="preserve"> FR1 small payload</w:t>
      </w:r>
      <w:r w:rsidR="00A12ECB">
        <w:t>.</w:t>
      </w:r>
    </w:p>
    <w:p w14:paraId="4ECAC005" w14:textId="77777777" w:rsidR="0083265D" w:rsidRDefault="0083265D" w:rsidP="0083265D"/>
    <w:p w14:paraId="19479A5C" w14:textId="77777777" w:rsidR="0083265D" w:rsidRDefault="0083265D" w:rsidP="000F6193">
      <w:pPr>
        <w:keepNext/>
        <w:jc w:val="center"/>
      </w:pPr>
      <w:r>
        <w:rPr>
          <w:noProof/>
        </w:rPr>
        <w:drawing>
          <wp:inline distT="0" distB="0" distL="0" distR="0" wp14:anchorId="4C1B3831" wp14:editId="4156951D">
            <wp:extent cx="6129151" cy="2062887"/>
            <wp:effectExtent l="0" t="0" r="508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6147938" cy="2069210"/>
                    </a:xfrm>
                    <a:prstGeom prst="rect">
                      <a:avLst/>
                    </a:prstGeom>
                    <a:noFill/>
                    <a:ln>
                      <a:noFill/>
                    </a:ln>
                  </pic:spPr>
                </pic:pic>
              </a:graphicData>
            </a:graphic>
          </wp:inline>
        </w:drawing>
      </w:r>
    </w:p>
    <w:p w14:paraId="438353C2" w14:textId="03A9FC22" w:rsidR="0083265D" w:rsidRDefault="0083265D" w:rsidP="000F6193">
      <w:pPr>
        <w:pStyle w:val="Caption"/>
        <w:jc w:val="center"/>
      </w:pPr>
      <w:bookmarkStart w:id="15" w:name="_Ref134964098"/>
      <w:r>
        <w:t xml:space="preserve">Figure </w:t>
      </w:r>
      <w:r>
        <w:fldChar w:fldCharType="begin"/>
      </w:r>
      <w:r>
        <w:instrText xml:space="preserve"> SEQ Figure \* ARABIC </w:instrText>
      </w:r>
      <w:r>
        <w:fldChar w:fldCharType="separate"/>
      </w:r>
      <w:r w:rsidR="0040674E">
        <w:rPr>
          <w:noProof/>
        </w:rPr>
        <w:t>12</w:t>
      </w:r>
      <w:r>
        <w:fldChar w:fldCharType="end"/>
      </w:r>
      <w:bookmarkEnd w:id="15"/>
      <w:r>
        <w:t xml:space="preserve"> Average DL UPT for static TDD</w:t>
      </w:r>
      <w:r w:rsidR="00B4064F">
        <w:t xml:space="preserve">, </w:t>
      </w:r>
      <w:r>
        <w:t xml:space="preserve">SBFD </w:t>
      </w:r>
      <w:r w:rsidR="00B4064F">
        <w:t xml:space="preserve">and dynamic TDD </w:t>
      </w:r>
      <w:r>
        <w:t xml:space="preserve">for </w:t>
      </w:r>
      <w:proofErr w:type="spellStart"/>
      <w:r>
        <w:t>InH</w:t>
      </w:r>
      <w:proofErr w:type="spellEnd"/>
      <w:r>
        <w:t xml:space="preserve"> FR1 small payload</w:t>
      </w:r>
      <w:r w:rsidR="00A12ECB">
        <w:t>.</w:t>
      </w:r>
    </w:p>
    <w:p w14:paraId="06505B33" w14:textId="77777777" w:rsidR="0083265D" w:rsidRPr="0083265D" w:rsidRDefault="0083265D" w:rsidP="0083265D"/>
    <w:p w14:paraId="1B1D3C2D" w14:textId="0F459267" w:rsidR="00077935" w:rsidRDefault="00077935" w:rsidP="00806931">
      <w:pPr>
        <w:spacing w:after="120"/>
        <w:rPr>
          <w:lang w:val="en-US"/>
        </w:rPr>
      </w:pPr>
      <w:r w:rsidRPr="002B6DA7">
        <w:rPr>
          <w:lang w:val="en-US"/>
        </w:rPr>
        <w:t xml:space="preserve">In </w:t>
      </w:r>
      <w:r w:rsidR="00C80D9E">
        <w:rPr>
          <w:lang w:val="en-US"/>
        </w:rPr>
        <w:t>downlink</w:t>
      </w:r>
      <w:r w:rsidRPr="002B6DA7">
        <w:rPr>
          <w:lang w:val="en-US"/>
        </w:rPr>
        <w:t>, the performance is improved</w:t>
      </w:r>
      <w:r w:rsidR="00A151CD">
        <w:rPr>
          <w:lang w:val="en-US"/>
        </w:rPr>
        <w:t xml:space="preserve"> by adopting SBFD</w:t>
      </w:r>
      <w:r w:rsidR="002C53A6">
        <w:rPr>
          <w:lang w:val="en-US"/>
        </w:rPr>
        <w:t xml:space="preserve"> since</w:t>
      </w:r>
      <w:r w:rsidRPr="002B6DA7">
        <w:rPr>
          <w:lang w:val="en-US"/>
        </w:rPr>
        <w:t xml:space="preserve"> the </w:t>
      </w:r>
      <w:r w:rsidR="00C41108">
        <w:rPr>
          <w:lang w:val="en-US"/>
        </w:rPr>
        <w:t xml:space="preserve">inter-subband </w:t>
      </w:r>
      <w:r w:rsidRPr="002B6DA7">
        <w:rPr>
          <w:lang w:val="en-US"/>
        </w:rPr>
        <w:t xml:space="preserve">UE-to-UE CLI is not sufficient to show a penalty on the DL SBFD performance. One explanation for the performance gain </w:t>
      </w:r>
      <w:r w:rsidR="008050A2">
        <w:rPr>
          <w:lang w:val="en-US"/>
        </w:rPr>
        <w:t xml:space="preserve">is </w:t>
      </w:r>
      <w:r w:rsidRPr="002B6DA7">
        <w:rPr>
          <w:lang w:val="en-US"/>
        </w:rPr>
        <w:t xml:space="preserve">that SBFD is capable of constantly serve UEs in DL, keeping the queuing delay as low as possible. However, in static TDD, the presence of the UL slot increases the amount of UEs with data and it takes more time for the scheduler to fully serve each user. Effectively, for this type of small payloads that can be transmitted in a single slot, SBFD can be seen as 5 DL consecutive slots whereas </w:t>
      </w:r>
      <w:r w:rsidR="00A12B95">
        <w:rPr>
          <w:lang w:val="en-US"/>
        </w:rPr>
        <w:t xml:space="preserve">static </w:t>
      </w:r>
      <w:r w:rsidRPr="002B6DA7">
        <w:rPr>
          <w:lang w:val="en-US"/>
        </w:rPr>
        <w:t>TDD only has 4 DL slots.</w:t>
      </w:r>
      <w:r w:rsidR="00925E78">
        <w:rPr>
          <w:lang w:val="en-US"/>
        </w:rPr>
        <w:t xml:space="preserve"> Dynamic TDD</w:t>
      </w:r>
      <w:r w:rsidR="00032C5B">
        <w:rPr>
          <w:lang w:val="en-US"/>
        </w:rPr>
        <w:t xml:space="preserve"> does not provide gains </w:t>
      </w:r>
      <w:r w:rsidR="00D00DE3">
        <w:rPr>
          <w:lang w:val="en-US"/>
        </w:rPr>
        <w:t xml:space="preserve">with respect to static TDD </w:t>
      </w:r>
      <w:r w:rsidR="00894767">
        <w:rPr>
          <w:lang w:val="en-US"/>
        </w:rPr>
        <w:t xml:space="preserve">since static TDD already uses the most DL-heavy frame and with respect to SBFD </w:t>
      </w:r>
      <w:r w:rsidR="00032C5B">
        <w:rPr>
          <w:lang w:val="en-US"/>
        </w:rPr>
        <w:t xml:space="preserve">due to </w:t>
      </w:r>
      <w:r w:rsidR="00894767">
        <w:rPr>
          <w:lang w:val="en-US"/>
        </w:rPr>
        <w:t xml:space="preserve">the </w:t>
      </w:r>
      <w:r w:rsidR="009A26F2">
        <w:rPr>
          <w:lang w:val="en-US"/>
        </w:rPr>
        <w:t>UE-to-UE CLI (from overlapping resources)</w:t>
      </w:r>
      <w:r w:rsidR="00541ABB">
        <w:rPr>
          <w:lang w:val="en-US"/>
        </w:rPr>
        <w:t>.</w:t>
      </w:r>
    </w:p>
    <w:p w14:paraId="64BACDB3" w14:textId="7903D079" w:rsidR="00077935" w:rsidRDefault="00EA1012" w:rsidP="00AB6409">
      <w:pPr>
        <w:pStyle w:val="ListParagraph"/>
        <w:numPr>
          <w:ilvl w:val="0"/>
          <w:numId w:val="22"/>
        </w:numPr>
        <w:spacing w:after="120"/>
        <w:rPr>
          <w:sz w:val="20"/>
          <w:szCs w:val="20"/>
          <w:lang w:val="en-US"/>
        </w:rPr>
      </w:pPr>
      <w:r>
        <w:rPr>
          <w:sz w:val="20"/>
          <w:szCs w:val="20"/>
          <w:lang w:val="en-US"/>
        </w:rPr>
        <w:t xml:space="preserve"> </w:t>
      </w:r>
      <w:r w:rsidR="00192FDF" w:rsidRPr="007A4430">
        <w:rPr>
          <w:sz w:val="20"/>
          <w:szCs w:val="20"/>
          <w:lang w:val="en-US"/>
        </w:rPr>
        <w:t xml:space="preserve">For FR1 Indoor Office scenario with </w:t>
      </w:r>
      <w:r w:rsidR="00A20B4A">
        <w:rPr>
          <w:sz w:val="20"/>
          <w:szCs w:val="20"/>
          <w:lang w:val="en-US"/>
        </w:rPr>
        <w:t>small</w:t>
      </w:r>
      <w:r w:rsidR="00192FDF" w:rsidRPr="007A4430">
        <w:rPr>
          <w:sz w:val="20"/>
          <w:szCs w:val="20"/>
          <w:lang w:val="en-US"/>
        </w:rPr>
        <w:t xml:space="preserve"> payload size and assuming similar ratio of DL resources for SBFD and TDD (XXXXX vs DDDSU),</w:t>
      </w:r>
      <w:r w:rsidR="00D62F91" w:rsidRPr="007A4430">
        <w:rPr>
          <w:sz w:val="20"/>
          <w:szCs w:val="20"/>
          <w:lang w:val="en-US"/>
        </w:rPr>
        <w:t xml:space="preserve"> </w:t>
      </w:r>
      <w:r w:rsidR="00086AAF" w:rsidRPr="007A4430">
        <w:rPr>
          <w:sz w:val="20"/>
          <w:szCs w:val="20"/>
          <w:lang w:val="en-US"/>
        </w:rPr>
        <w:t xml:space="preserve">SBFD provides </w:t>
      </w:r>
      <w:r w:rsidR="0029332F" w:rsidRPr="007A4430">
        <w:rPr>
          <w:sz w:val="20"/>
          <w:szCs w:val="20"/>
          <w:lang w:val="en-US"/>
        </w:rPr>
        <w:t xml:space="preserve">gains in DL throughput and DL latency. </w:t>
      </w:r>
      <w:r w:rsidR="00563B54" w:rsidRPr="007A4430">
        <w:rPr>
          <w:sz w:val="20"/>
          <w:szCs w:val="20"/>
          <w:lang w:val="en-US"/>
        </w:rPr>
        <w:t xml:space="preserve">The reason is the </w:t>
      </w:r>
      <w:r w:rsidR="000D6D74" w:rsidRPr="007A4430">
        <w:rPr>
          <w:sz w:val="20"/>
          <w:szCs w:val="20"/>
          <w:lang w:val="en-US"/>
        </w:rPr>
        <w:t xml:space="preserve">low impact on the UE-to-UE CLI and that </w:t>
      </w:r>
      <w:r w:rsidR="007D7F22" w:rsidRPr="007A4430">
        <w:rPr>
          <w:sz w:val="20"/>
          <w:szCs w:val="20"/>
          <w:lang w:val="en-US"/>
        </w:rPr>
        <w:t>fact that small DL payloads can be transmitted in a single radio slot.</w:t>
      </w:r>
    </w:p>
    <w:p w14:paraId="24B8B11B" w14:textId="77777777" w:rsidR="00640164" w:rsidRDefault="00640164" w:rsidP="00640164">
      <w:pPr>
        <w:spacing w:after="120"/>
        <w:rPr>
          <w:lang w:val="en-US"/>
        </w:rPr>
      </w:pPr>
    </w:p>
    <w:p w14:paraId="4B525534" w14:textId="77777777" w:rsidR="00640164" w:rsidRDefault="00640164" w:rsidP="00640164">
      <w:pPr>
        <w:spacing w:after="120"/>
        <w:rPr>
          <w:lang w:val="en-US"/>
        </w:rPr>
      </w:pPr>
    </w:p>
    <w:p w14:paraId="5C1529B2" w14:textId="77777777" w:rsidR="00640164" w:rsidRDefault="00640164" w:rsidP="00640164">
      <w:pPr>
        <w:spacing w:after="120"/>
        <w:rPr>
          <w:lang w:val="en-US"/>
        </w:rPr>
      </w:pPr>
    </w:p>
    <w:p w14:paraId="5B10D0B6" w14:textId="77777777" w:rsidR="00640164" w:rsidRDefault="00640164" w:rsidP="00640164">
      <w:pPr>
        <w:spacing w:after="120"/>
        <w:rPr>
          <w:lang w:val="en-US"/>
        </w:rPr>
      </w:pPr>
    </w:p>
    <w:p w14:paraId="0B1E8DC5" w14:textId="77777777" w:rsidR="00640164" w:rsidRDefault="00640164" w:rsidP="00640164">
      <w:pPr>
        <w:spacing w:after="120"/>
        <w:rPr>
          <w:lang w:val="en-US"/>
        </w:rPr>
      </w:pPr>
    </w:p>
    <w:p w14:paraId="39194B5E" w14:textId="77777777" w:rsidR="00640164" w:rsidRDefault="00640164" w:rsidP="00640164">
      <w:pPr>
        <w:spacing w:after="120"/>
        <w:rPr>
          <w:lang w:val="en-US"/>
        </w:rPr>
      </w:pPr>
    </w:p>
    <w:p w14:paraId="69F28E9B" w14:textId="77777777" w:rsidR="00640164" w:rsidRDefault="00640164" w:rsidP="00640164">
      <w:pPr>
        <w:spacing w:after="120"/>
        <w:rPr>
          <w:lang w:val="en-US"/>
        </w:rPr>
      </w:pPr>
    </w:p>
    <w:p w14:paraId="202531D6" w14:textId="77777777" w:rsidR="00A17682" w:rsidRDefault="00A17682" w:rsidP="00640164">
      <w:pPr>
        <w:spacing w:after="120"/>
        <w:rPr>
          <w:lang w:val="en-US"/>
        </w:rPr>
      </w:pPr>
    </w:p>
    <w:p w14:paraId="65B7294F" w14:textId="77777777" w:rsidR="00A17682" w:rsidRDefault="00A17682" w:rsidP="00640164">
      <w:pPr>
        <w:spacing w:after="120"/>
        <w:rPr>
          <w:lang w:val="en-US"/>
        </w:rPr>
      </w:pPr>
    </w:p>
    <w:p w14:paraId="1C1E0046" w14:textId="203AAC6D" w:rsidR="00A17682" w:rsidRPr="00640164" w:rsidRDefault="00A17682" w:rsidP="00640164">
      <w:pPr>
        <w:spacing w:after="120"/>
        <w:rPr>
          <w:lang w:val="en-US"/>
        </w:rPr>
      </w:pPr>
      <w:r>
        <w:rPr>
          <w:lang w:val="en-US"/>
        </w:rPr>
        <w:lastRenderedPageBreak/>
        <w:t xml:space="preserve">On the </w:t>
      </w:r>
      <w:r w:rsidR="00707A13">
        <w:rPr>
          <w:lang w:val="en-US"/>
        </w:rPr>
        <w:t xml:space="preserve">packet </w:t>
      </w:r>
      <w:r>
        <w:rPr>
          <w:lang w:val="en-US"/>
        </w:rPr>
        <w:t>latency</w:t>
      </w:r>
      <w:r w:rsidR="00291BDB">
        <w:rPr>
          <w:lang w:val="en-US"/>
        </w:rPr>
        <w:t xml:space="preserve"> for </w:t>
      </w:r>
      <w:r w:rsidR="00562CF8">
        <w:rPr>
          <w:lang w:val="en-US"/>
        </w:rPr>
        <w:t>small payload</w:t>
      </w:r>
      <w:r>
        <w:rPr>
          <w:lang w:val="en-US"/>
        </w:rPr>
        <w:t xml:space="preserve">, </w:t>
      </w:r>
      <w:r w:rsidR="00977B1D">
        <w:rPr>
          <w:lang w:val="en-US"/>
        </w:rPr>
        <w:fldChar w:fldCharType="begin"/>
      </w:r>
      <w:r w:rsidR="00977B1D">
        <w:rPr>
          <w:lang w:val="en-US"/>
        </w:rPr>
        <w:instrText xml:space="preserve"> REF _Ref134965358 \h </w:instrText>
      </w:r>
      <w:r w:rsidR="00977B1D">
        <w:rPr>
          <w:lang w:val="en-US"/>
        </w:rPr>
      </w:r>
      <w:r w:rsidR="00977B1D">
        <w:rPr>
          <w:lang w:val="en-US"/>
        </w:rPr>
        <w:fldChar w:fldCharType="separate"/>
      </w:r>
      <w:r w:rsidR="00977B1D">
        <w:t xml:space="preserve">Figure </w:t>
      </w:r>
      <w:r w:rsidR="00977B1D">
        <w:rPr>
          <w:noProof/>
        </w:rPr>
        <w:t>13</w:t>
      </w:r>
      <w:r w:rsidR="00977B1D">
        <w:rPr>
          <w:lang w:val="en-US"/>
        </w:rPr>
        <w:fldChar w:fldCharType="end"/>
      </w:r>
      <w:r w:rsidR="00012B80">
        <w:rPr>
          <w:lang w:val="en-US"/>
        </w:rPr>
        <w:t xml:space="preserve"> </w:t>
      </w:r>
      <w:r w:rsidR="00A025EA">
        <w:rPr>
          <w:lang w:val="en-US"/>
        </w:rPr>
        <w:t>indicates that</w:t>
      </w:r>
      <w:r>
        <w:rPr>
          <w:lang w:val="en-US"/>
        </w:rPr>
        <w:t xml:space="preserve"> </w:t>
      </w:r>
      <w:r w:rsidR="00E26F70">
        <w:rPr>
          <w:lang w:val="en-US"/>
        </w:rPr>
        <w:t xml:space="preserve">SBFD generally delivers the lowest </w:t>
      </w:r>
      <w:r w:rsidR="000E0497">
        <w:rPr>
          <w:lang w:val="en-US"/>
        </w:rPr>
        <w:t xml:space="preserve">for both </w:t>
      </w:r>
      <w:r w:rsidR="00E26F70">
        <w:rPr>
          <w:lang w:val="en-US"/>
        </w:rPr>
        <w:t xml:space="preserve">the </w:t>
      </w:r>
      <w:r w:rsidR="000E0497">
        <w:rPr>
          <w:lang w:val="en-US"/>
        </w:rPr>
        <w:t xml:space="preserve">considered payload sizes and </w:t>
      </w:r>
      <w:r w:rsidR="00E26F70">
        <w:rPr>
          <w:lang w:val="en-US"/>
        </w:rPr>
        <w:t>for both DL and UL.</w:t>
      </w:r>
      <w:r w:rsidR="009A4A4F">
        <w:rPr>
          <w:lang w:val="en-US"/>
        </w:rPr>
        <w:t xml:space="preserve"> </w:t>
      </w:r>
      <w:r w:rsidR="001B7430">
        <w:rPr>
          <w:lang w:val="en-US"/>
        </w:rPr>
        <w:t xml:space="preserve">The reason is the “always-on” resource availability of SBFD as compared to static or dynamic TDD </w:t>
      </w:r>
      <w:r w:rsidR="005A42E7">
        <w:rPr>
          <w:lang w:val="en-US"/>
        </w:rPr>
        <w:t>alternatives</w:t>
      </w:r>
      <w:r w:rsidR="001B7430">
        <w:rPr>
          <w:lang w:val="en-US"/>
        </w:rPr>
        <w:t xml:space="preserve">. </w:t>
      </w:r>
      <w:r w:rsidR="008F56E6">
        <w:rPr>
          <w:lang w:val="en-US"/>
        </w:rPr>
        <w:t xml:space="preserve">Static and dynamic TDD </w:t>
      </w:r>
      <w:r w:rsidR="00920054">
        <w:rPr>
          <w:lang w:val="en-US"/>
        </w:rPr>
        <w:t xml:space="preserve">options has some </w:t>
      </w:r>
      <w:r w:rsidR="00B86EE0">
        <w:rPr>
          <w:lang w:val="en-US"/>
        </w:rPr>
        <w:t xml:space="preserve">delay </w:t>
      </w:r>
      <w:r w:rsidR="00920054">
        <w:rPr>
          <w:lang w:val="en-US"/>
        </w:rPr>
        <w:t>penalty due to queuing delay</w:t>
      </w:r>
      <w:r w:rsidR="00B86EE0">
        <w:rPr>
          <w:lang w:val="en-US"/>
        </w:rPr>
        <w:t xml:space="preserve">, which is non-existent for SBFD. </w:t>
      </w:r>
      <w:r w:rsidR="00525FB6">
        <w:rPr>
          <w:lang w:val="en-US"/>
        </w:rPr>
        <w:t xml:space="preserve">Dynamic TDD outperforms TDD in </w:t>
      </w:r>
      <w:r w:rsidR="008F56E6">
        <w:rPr>
          <w:lang w:val="en-US"/>
        </w:rPr>
        <w:t>UL. However, w</w:t>
      </w:r>
      <w:r w:rsidR="003869A1">
        <w:rPr>
          <w:lang w:val="en-US"/>
        </w:rPr>
        <w:t xml:space="preserve">e observe that dynamic TDD can’t maintain the same DL data rate that </w:t>
      </w:r>
      <w:r w:rsidR="003E03C4">
        <w:rPr>
          <w:lang w:val="en-US"/>
        </w:rPr>
        <w:t>static TDD supports. The reason is that</w:t>
      </w:r>
      <w:r w:rsidR="00A3360E">
        <w:rPr>
          <w:lang w:val="en-US"/>
        </w:rPr>
        <w:t>, from a DL perspective, static TDD is the upper bound that dynamic TDD can achieve</w:t>
      </w:r>
      <w:r w:rsidR="009A0E65">
        <w:rPr>
          <w:lang w:val="en-US"/>
        </w:rPr>
        <w:t xml:space="preserve"> since the most DL-heavy dynamic radio configuration matches the assume radio configuration for static TDD. </w:t>
      </w:r>
      <w:r w:rsidR="00B16A24">
        <w:rPr>
          <w:lang w:val="en-US"/>
        </w:rPr>
        <w:t xml:space="preserve">On top of that, the </w:t>
      </w:r>
      <w:r w:rsidR="004B1EA0">
        <w:rPr>
          <w:lang w:val="en-US"/>
        </w:rPr>
        <w:t xml:space="preserve">UE-to-UE CLI on overlapping resources hinders </w:t>
      </w:r>
      <w:r w:rsidR="00DC64DC">
        <w:rPr>
          <w:lang w:val="en-US"/>
        </w:rPr>
        <w:t>the DL reception. This is more visible at the high load cases.</w:t>
      </w:r>
    </w:p>
    <w:p w14:paraId="6CAF9106" w14:textId="77777777" w:rsidR="00A61D28" w:rsidRDefault="00A61D28" w:rsidP="009854A5">
      <w:pPr>
        <w:keepNext/>
        <w:spacing w:after="120"/>
        <w:jc w:val="center"/>
      </w:pPr>
      <w:r>
        <w:rPr>
          <w:b/>
          <w:bCs/>
          <w:i/>
          <w:iCs/>
          <w:noProof/>
          <w:lang w:val="en-US"/>
        </w:rPr>
        <w:drawing>
          <wp:inline distT="0" distB="0" distL="0" distR="0" wp14:anchorId="70AC0E48" wp14:editId="4D71BA5F">
            <wp:extent cx="5384165" cy="3308496"/>
            <wp:effectExtent l="0" t="0" r="6985"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25">
                      <a:extLst>
                        <a:ext uri="{28A0092B-C50C-407E-A947-70E740481C1C}">
                          <a14:useLocalDpi xmlns:a14="http://schemas.microsoft.com/office/drawing/2010/main" val="0"/>
                        </a:ext>
                      </a:extLst>
                    </a:blip>
                    <a:srcRect l="6064" r="6064"/>
                    <a:stretch>
                      <a:fillRect/>
                    </a:stretch>
                  </pic:blipFill>
                  <pic:spPr bwMode="auto">
                    <a:xfrm>
                      <a:off x="0" y="0"/>
                      <a:ext cx="5391978" cy="3313297"/>
                    </a:xfrm>
                    <a:prstGeom prst="rect">
                      <a:avLst/>
                    </a:prstGeom>
                    <a:noFill/>
                    <a:ln>
                      <a:noFill/>
                    </a:ln>
                    <a:extLst>
                      <a:ext uri="{53640926-AAD7-44D8-BBD7-CCE9431645EC}">
                        <a14:shadowObscured xmlns:a14="http://schemas.microsoft.com/office/drawing/2010/main"/>
                      </a:ext>
                    </a:extLst>
                  </pic:spPr>
                </pic:pic>
              </a:graphicData>
            </a:graphic>
          </wp:inline>
        </w:drawing>
      </w:r>
    </w:p>
    <w:p w14:paraId="0C6F1739" w14:textId="7303587E" w:rsidR="00457C03" w:rsidRDefault="00A61D28" w:rsidP="009854A5">
      <w:pPr>
        <w:pStyle w:val="Caption"/>
        <w:jc w:val="center"/>
      </w:pPr>
      <w:bookmarkStart w:id="16" w:name="_Ref134965358"/>
      <w:r>
        <w:t xml:space="preserve">Figure </w:t>
      </w:r>
      <w:r>
        <w:fldChar w:fldCharType="begin"/>
      </w:r>
      <w:r>
        <w:instrText xml:space="preserve"> SEQ Figure \* ARABIC </w:instrText>
      </w:r>
      <w:r>
        <w:fldChar w:fldCharType="separate"/>
      </w:r>
      <w:r w:rsidR="0040674E">
        <w:rPr>
          <w:noProof/>
        </w:rPr>
        <w:t>13</w:t>
      </w:r>
      <w:r>
        <w:fldChar w:fldCharType="end"/>
      </w:r>
      <w:bookmarkEnd w:id="16"/>
      <w:r w:rsidR="000D1236">
        <w:t>.</w:t>
      </w:r>
      <w:r>
        <w:t xml:space="preserve"> </w:t>
      </w:r>
      <w:r w:rsidR="004466B6">
        <w:t>P</w:t>
      </w:r>
      <w:r w:rsidR="00946C06">
        <w:t xml:space="preserve">acket </w:t>
      </w:r>
      <w:r>
        <w:t>latency of TDD</w:t>
      </w:r>
      <w:r w:rsidR="00E362B5">
        <w:t xml:space="preserve">, </w:t>
      </w:r>
      <w:r>
        <w:t xml:space="preserve">SBFD </w:t>
      </w:r>
      <w:r w:rsidR="00E362B5">
        <w:t xml:space="preserve">and dynamic TDD </w:t>
      </w:r>
      <w:r>
        <w:t xml:space="preserve">in UL and DL for </w:t>
      </w:r>
      <w:proofErr w:type="spellStart"/>
      <w:r>
        <w:t>InH</w:t>
      </w:r>
      <w:proofErr w:type="spellEnd"/>
      <w:r>
        <w:t xml:space="preserve"> FR1 with small payload</w:t>
      </w:r>
      <w:r w:rsidR="00A12ECB">
        <w:t>.</w:t>
      </w:r>
    </w:p>
    <w:p w14:paraId="749DE153" w14:textId="34FD69A7" w:rsidR="001F4375" w:rsidRDefault="001F4375" w:rsidP="00B64E4B">
      <w:pPr>
        <w:spacing w:after="120"/>
      </w:pPr>
      <w:r>
        <w:rPr>
          <w:lang w:val="en-US"/>
        </w:rPr>
        <w:t xml:space="preserve">On the packet latency for large payload, </w:t>
      </w:r>
      <w:r>
        <w:rPr>
          <w:lang w:val="en-US"/>
        </w:rPr>
        <w:fldChar w:fldCharType="begin"/>
      </w:r>
      <w:r>
        <w:rPr>
          <w:lang w:val="en-US"/>
        </w:rPr>
        <w:instrText xml:space="preserve"> REF _Ref135391971 \h </w:instrText>
      </w:r>
      <w:r>
        <w:rPr>
          <w:lang w:val="en-US"/>
        </w:rPr>
      </w:r>
      <w:r>
        <w:rPr>
          <w:lang w:val="en-US"/>
        </w:rPr>
        <w:fldChar w:fldCharType="separate"/>
      </w:r>
      <w:r>
        <w:t xml:space="preserve">Figure </w:t>
      </w:r>
      <w:r>
        <w:rPr>
          <w:noProof/>
        </w:rPr>
        <w:t>14</w:t>
      </w:r>
      <w:r>
        <w:rPr>
          <w:lang w:val="en-US"/>
        </w:rPr>
        <w:fldChar w:fldCharType="end"/>
      </w:r>
      <w:r>
        <w:rPr>
          <w:lang w:val="en-US"/>
        </w:rPr>
        <w:t xml:space="preserve"> indicates </w:t>
      </w:r>
      <w:r w:rsidR="0004293C">
        <w:rPr>
          <w:lang w:val="en-US"/>
        </w:rPr>
        <w:t xml:space="preserve">dynamic TDD is the best choice when it comes to uplink packet latency. The reason for this is that dynamic TDD has the flexibility to choose multiple </w:t>
      </w:r>
      <w:r w:rsidR="00B64E4B">
        <w:rPr>
          <w:lang w:val="en-US"/>
        </w:rPr>
        <w:t>consecutive</w:t>
      </w:r>
      <w:r w:rsidR="0004293C">
        <w:rPr>
          <w:lang w:val="en-US"/>
        </w:rPr>
        <w:t xml:space="preserve"> </w:t>
      </w:r>
      <w:r w:rsidR="00B64E4B">
        <w:rPr>
          <w:lang w:val="en-US"/>
        </w:rPr>
        <w:t xml:space="preserve">legacy </w:t>
      </w:r>
      <w:r w:rsidR="0004293C">
        <w:rPr>
          <w:lang w:val="en-US"/>
        </w:rPr>
        <w:t xml:space="preserve">UL slots and increases the </w:t>
      </w:r>
      <w:r w:rsidR="00B64E4B">
        <w:rPr>
          <w:lang w:val="en-US"/>
        </w:rPr>
        <w:t xml:space="preserve">UL resources per TDD frame as compared to static TDD and SBFD. </w:t>
      </w:r>
      <w:r w:rsidR="003B2DCD">
        <w:rPr>
          <w:lang w:val="en-US"/>
        </w:rPr>
        <w:t xml:space="preserve">On the other hand, the trade-off </w:t>
      </w:r>
      <w:r w:rsidR="0061536E">
        <w:rPr>
          <w:lang w:val="en-US"/>
        </w:rPr>
        <w:t>of such flexibility is seen in DL, where dynamic TDD is the worse of the options.</w:t>
      </w:r>
    </w:p>
    <w:p w14:paraId="6D5E8E7C" w14:textId="77777777" w:rsidR="00750026" w:rsidRDefault="00750026" w:rsidP="000E0497">
      <w:pPr>
        <w:keepNext/>
        <w:jc w:val="center"/>
      </w:pPr>
      <w:r>
        <w:rPr>
          <w:noProof/>
        </w:rPr>
        <w:drawing>
          <wp:inline distT="0" distB="0" distL="0" distR="0" wp14:anchorId="56DF340F" wp14:editId="2827C21A">
            <wp:extent cx="4973105" cy="3190722"/>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rotWithShape="1">
                    <a:blip r:embed="rId26">
                      <a:extLst>
                        <a:ext uri="{28A0092B-C50C-407E-A947-70E740481C1C}">
                          <a14:useLocalDpi xmlns:a14="http://schemas.microsoft.com/office/drawing/2010/main" val="0"/>
                        </a:ext>
                      </a:extLst>
                    </a:blip>
                    <a:srcRect l="8612" r="7299"/>
                    <a:stretch/>
                  </pic:blipFill>
                  <pic:spPr bwMode="auto">
                    <a:xfrm>
                      <a:off x="0" y="0"/>
                      <a:ext cx="4987146" cy="3199730"/>
                    </a:xfrm>
                    <a:prstGeom prst="rect">
                      <a:avLst/>
                    </a:prstGeom>
                    <a:noFill/>
                    <a:ln>
                      <a:noFill/>
                    </a:ln>
                    <a:extLst>
                      <a:ext uri="{53640926-AAD7-44D8-BBD7-CCE9431645EC}">
                        <a14:shadowObscured xmlns:a14="http://schemas.microsoft.com/office/drawing/2010/main"/>
                      </a:ext>
                    </a:extLst>
                  </pic:spPr>
                </pic:pic>
              </a:graphicData>
            </a:graphic>
          </wp:inline>
        </w:drawing>
      </w:r>
    </w:p>
    <w:p w14:paraId="12F72D28" w14:textId="53C39D74" w:rsidR="00E70EBA" w:rsidRPr="008A0D34" w:rsidRDefault="00750026" w:rsidP="008A0D34">
      <w:pPr>
        <w:pStyle w:val="Caption"/>
      </w:pPr>
      <w:bookmarkStart w:id="17" w:name="_Ref135391971"/>
      <w:r>
        <w:t xml:space="preserve">Figure </w:t>
      </w:r>
      <w:r>
        <w:fldChar w:fldCharType="begin"/>
      </w:r>
      <w:r>
        <w:instrText xml:space="preserve"> SEQ Figure \* ARABIC </w:instrText>
      </w:r>
      <w:r>
        <w:fldChar w:fldCharType="separate"/>
      </w:r>
      <w:r>
        <w:rPr>
          <w:noProof/>
        </w:rPr>
        <w:t>14</w:t>
      </w:r>
      <w:r>
        <w:fldChar w:fldCharType="end"/>
      </w:r>
      <w:bookmarkEnd w:id="17"/>
      <w:r w:rsidR="000E0497">
        <w:t>.</w:t>
      </w:r>
      <w:r>
        <w:t xml:space="preserve"> Packet Latency of TDD, SBFD and dynamic TDD in UL and DL for </w:t>
      </w:r>
      <w:proofErr w:type="spellStart"/>
      <w:r>
        <w:t>InH</w:t>
      </w:r>
      <w:proofErr w:type="spellEnd"/>
      <w:r>
        <w:t xml:space="preserve"> FR1 with large payload.</w:t>
      </w:r>
    </w:p>
    <w:bookmarkEnd w:id="1"/>
    <w:p w14:paraId="08F5292A" w14:textId="659C68C5" w:rsidR="00C32988" w:rsidRPr="002B6DA7" w:rsidRDefault="00982E78" w:rsidP="00806931">
      <w:pPr>
        <w:pStyle w:val="Heading2"/>
        <w:spacing w:after="120"/>
        <w:rPr>
          <w:lang w:val="en-US"/>
        </w:rPr>
      </w:pPr>
      <w:r w:rsidRPr="002B6DA7">
        <w:rPr>
          <w:lang w:val="en-US"/>
        </w:rPr>
        <w:lastRenderedPageBreak/>
        <w:t>FR2-1 Indoor Office Scenario</w:t>
      </w:r>
    </w:p>
    <w:p w14:paraId="76D861F4" w14:textId="1D053AD5" w:rsidR="00AC6FA8" w:rsidRDefault="00EB2EF6" w:rsidP="00806931">
      <w:pPr>
        <w:spacing w:after="120"/>
        <w:rPr>
          <w:lang w:val="en-US"/>
        </w:rPr>
      </w:pPr>
      <w:r w:rsidRPr="002B6DA7">
        <w:rPr>
          <w:lang w:val="en-US"/>
        </w:rPr>
        <w:t>Similarly,</w:t>
      </w:r>
      <w:r w:rsidR="00AC6FA8" w:rsidRPr="002B6DA7">
        <w:rPr>
          <w:lang w:val="en-US"/>
        </w:rPr>
        <w:t xml:space="preserve"> as for the FR1 scenario, we assume an RSI of 115 dB which corresponds to the needed </w:t>
      </w:r>
      <w:r w:rsidR="00214DCF" w:rsidRPr="002B6DA7">
        <w:rPr>
          <w:lang w:val="en-US"/>
        </w:rPr>
        <w:t xml:space="preserve">self-interference </w:t>
      </w:r>
      <w:r w:rsidR="00C67384" w:rsidRPr="002B6DA7">
        <w:rPr>
          <w:lang w:val="en-US"/>
        </w:rPr>
        <w:t>mitigation</w:t>
      </w:r>
      <w:r w:rsidR="00214DCF" w:rsidRPr="002B6DA7">
        <w:rPr>
          <w:lang w:val="en-US"/>
        </w:rPr>
        <w:t xml:space="preserve"> to achieve 1 dB </w:t>
      </w:r>
      <w:r w:rsidR="00C636C6">
        <w:rPr>
          <w:lang w:val="en-US"/>
        </w:rPr>
        <w:t>desensitization</w:t>
      </w:r>
      <w:r w:rsidR="00C636C6" w:rsidRPr="002B6DA7">
        <w:rPr>
          <w:lang w:val="en-US"/>
        </w:rPr>
        <w:t xml:space="preserve"> </w:t>
      </w:r>
      <w:r w:rsidR="00214DCF" w:rsidRPr="002B6DA7">
        <w:rPr>
          <w:lang w:val="en-US"/>
        </w:rPr>
        <w:t>at the</w:t>
      </w:r>
      <w:r w:rsidR="00C636C6">
        <w:rPr>
          <w:lang w:val="en-US"/>
        </w:rPr>
        <w:t xml:space="preserve"> gNB</w:t>
      </w:r>
      <w:r w:rsidR="00214DCF" w:rsidRPr="002B6DA7">
        <w:rPr>
          <w:lang w:val="en-US"/>
        </w:rPr>
        <w:t xml:space="preserve"> receiver. </w:t>
      </w:r>
      <w:r w:rsidR="00BA0FB6" w:rsidRPr="002B6DA7">
        <w:rPr>
          <w:lang w:val="en-US"/>
        </w:rPr>
        <w:t>A scenario with ideal self-interfere</w:t>
      </w:r>
      <w:r w:rsidR="00866865" w:rsidRPr="002B6DA7">
        <w:rPr>
          <w:lang w:val="en-US"/>
        </w:rPr>
        <w:t>n</w:t>
      </w:r>
      <w:r w:rsidR="00BA0FB6" w:rsidRPr="002B6DA7">
        <w:rPr>
          <w:lang w:val="en-US"/>
        </w:rPr>
        <w:t xml:space="preserve">ce cancellation was also simulated and </w:t>
      </w:r>
      <w:r w:rsidR="00866865" w:rsidRPr="002B6DA7">
        <w:rPr>
          <w:lang w:val="en-US"/>
        </w:rPr>
        <w:t xml:space="preserve">resulted in very similar </w:t>
      </w:r>
      <w:r w:rsidR="00EA714C" w:rsidRPr="002B6DA7">
        <w:rPr>
          <w:lang w:val="en-US"/>
        </w:rPr>
        <w:t xml:space="preserve">UL </w:t>
      </w:r>
      <w:r w:rsidR="00866865" w:rsidRPr="002B6DA7">
        <w:rPr>
          <w:lang w:val="en-US"/>
        </w:rPr>
        <w:t xml:space="preserve">performance as compared to the RSI = 115 </w:t>
      </w:r>
      <w:proofErr w:type="spellStart"/>
      <w:r w:rsidR="00866865" w:rsidRPr="002B6DA7">
        <w:rPr>
          <w:lang w:val="en-US"/>
        </w:rPr>
        <w:t>dB.</w:t>
      </w:r>
      <w:proofErr w:type="spellEnd"/>
      <w:r w:rsidR="00866865" w:rsidRPr="002B6DA7">
        <w:rPr>
          <w:lang w:val="en-US"/>
        </w:rPr>
        <w:t xml:space="preserve"> </w:t>
      </w:r>
      <w:r w:rsidR="00425255" w:rsidRPr="002B6DA7">
        <w:rPr>
          <w:lang w:val="en-US"/>
        </w:rPr>
        <w:t>In the following we present the results for both the large and the small payload</w:t>
      </w:r>
      <w:r w:rsidR="008438DC" w:rsidRPr="002B6DA7">
        <w:rPr>
          <w:lang w:val="en-US"/>
        </w:rPr>
        <w:t xml:space="preserve"> cases.</w:t>
      </w:r>
    </w:p>
    <w:p w14:paraId="0C67CCB2" w14:textId="77777777" w:rsidR="00734923" w:rsidRDefault="00734923" w:rsidP="00806931">
      <w:pPr>
        <w:spacing w:after="120"/>
        <w:rPr>
          <w:b/>
          <w:bCs/>
          <w:u w:val="single"/>
          <w:lang w:val="en-US"/>
        </w:rPr>
      </w:pPr>
      <w:r w:rsidRPr="002B6DA7">
        <w:rPr>
          <w:b/>
          <w:bCs/>
          <w:u w:val="single"/>
          <w:lang w:val="en-US"/>
        </w:rPr>
        <w:t>Large payload of 0.125 Mbytes in UL and 0.5 Mbytes in DL</w:t>
      </w:r>
    </w:p>
    <w:p w14:paraId="58A58346" w14:textId="4C77DCDF" w:rsidR="009B22A6" w:rsidRDefault="00594D40" w:rsidP="00806931">
      <w:pPr>
        <w:spacing w:after="120"/>
        <w:rPr>
          <w:lang w:val="en-US"/>
        </w:rPr>
      </w:pPr>
      <w:r w:rsidRPr="002B6DA7">
        <w:rPr>
          <w:lang w:val="en-US"/>
        </w:rPr>
        <w:t>According to our results</w:t>
      </w:r>
      <w:r w:rsidR="00B45B3D" w:rsidRPr="002B6DA7">
        <w:rPr>
          <w:lang w:val="en-US"/>
        </w:rPr>
        <w:t xml:space="preserve"> in </w:t>
      </w:r>
      <w:r w:rsidR="000C2ECC">
        <w:rPr>
          <w:lang w:val="en-US"/>
        </w:rPr>
        <w:fldChar w:fldCharType="begin"/>
      </w:r>
      <w:r w:rsidR="000C2ECC">
        <w:rPr>
          <w:lang w:val="en-US"/>
        </w:rPr>
        <w:instrText xml:space="preserve"> REF _Ref134966394 \h </w:instrText>
      </w:r>
      <w:r w:rsidR="000C2ECC">
        <w:rPr>
          <w:lang w:val="en-US"/>
        </w:rPr>
      </w:r>
      <w:r w:rsidR="000C2ECC">
        <w:rPr>
          <w:lang w:val="en-US"/>
        </w:rPr>
        <w:fldChar w:fldCharType="separate"/>
      </w:r>
      <w:r w:rsidR="0040674E">
        <w:t xml:space="preserve">Figure </w:t>
      </w:r>
      <w:r w:rsidR="0040674E">
        <w:rPr>
          <w:noProof/>
        </w:rPr>
        <w:t>14</w:t>
      </w:r>
      <w:r w:rsidR="000C2ECC">
        <w:rPr>
          <w:lang w:val="en-US"/>
        </w:rPr>
        <w:fldChar w:fldCharType="end"/>
      </w:r>
      <w:r w:rsidRPr="002B6DA7">
        <w:rPr>
          <w:lang w:val="en-US"/>
        </w:rPr>
        <w:t xml:space="preserve">, </w:t>
      </w:r>
      <w:r w:rsidR="00800560" w:rsidRPr="002B6DA7">
        <w:rPr>
          <w:lang w:val="en-US"/>
        </w:rPr>
        <w:t xml:space="preserve">SBFD </w:t>
      </w:r>
      <w:r w:rsidR="003E25F7" w:rsidRPr="002B6DA7">
        <w:rPr>
          <w:lang w:val="en-US"/>
        </w:rPr>
        <w:t>shows</w:t>
      </w:r>
      <w:r w:rsidR="00C87F45" w:rsidRPr="002B6DA7">
        <w:rPr>
          <w:lang w:val="en-US"/>
        </w:rPr>
        <w:t xml:space="preserve"> </w:t>
      </w:r>
      <w:r w:rsidR="00EA7C93">
        <w:rPr>
          <w:lang w:val="en-US"/>
        </w:rPr>
        <w:t>large</w:t>
      </w:r>
      <w:r w:rsidR="00C87F45" w:rsidRPr="002B6DA7">
        <w:rPr>
          <w:lang w:val="en-US"/>
        </w:rPr>
        <w:t xml:space="preserve"> </w:t>
      </w:r>
      <w:r w:rsidR="003E25F7" w:rsidRPr="002B6DA7">
        <w:rPr>
          <w:lang w:val="en-US"/>
        </w:rPr>
        <w:t>benefits in UL</w:t>
      </w:r>
      <w:r w:rsidR="00C87F45" w:rsidRPr="002B6DA7">
        <w:rPr>
          <w:lang w:val="en-US"/>
        </w:rPr>
        <w:t xml:space="preserve"> UPT at the 5</w:t>
      </w:r>
      <w:r w:rsidR="00903C9D" w:rsidRPr="00903C9D">
        <w:rPr>
          <w:vertAlign w:val="superscript"/>
          <w:lang w:val="en-US"/>
        </w:rPr>
        <w:t>th</w:t>
      </w:r>
      <w:r w:rsidR="00C87F45" w:rsidRPr="002B6DA7">
        <w:rPr>
          <w:lang w:val="en-US"/>
        </w:rPr>
        <w:t xml:space="preserve"> percentile</w:t>
      </w:r>
      <w:r w:rsidR="009F18CE" w:rsidRPr="002B6DA7">
        <w:rPr>
          <w:lang w:val="en-US"/>
        </w:rPr>
        <w:t xml:space="preserve"> </w:t>
      </w:r>
      <w:r w:rsidR="00C87F45" w:rsidRPr="002B6DA7">
        <w:rPr>
          <w:lang w:val="en-US"/>
        </w:rPr>
        <w:t>as compared to static TDD</w:t>
      </w:r>
      <w:r w:rsidR="0005578C" w:rsidRPr="002B6DA7">
        <w:rPr>
          <w:lang w:val="en-US"/>
        </w:rPr>
        <w:t>.</w:t>
      </w:r>
      <w:r w:rsidR="007246B9" w:rsidRPr="002B6DA7">
        <w:rPr>
          <w:lang w:val="en-US"/>
        </w:rPr>
        <w:t xml:space="preserve"> </w:t>
      </w:r>
      <w:r w:rsidR="0005578C" w:rsidRPr="002B6DA7">
        <w:rPr>
          <w:lang w:val="en-US"/>
        </w:rPr>
        <w:t>As the load increases</w:t>
      </w:r>
      <w:r w:rsidR="0072374C" w:rsidRPr="002B6DA7">
        <w:rPr>
          <w:lang w:val="en-US"/>
        </w:rPr>
        <w:t xml:space="preserve"> and/or the observation percentile increases</w:t>
      </w:r>
      <w:r w:rsidR="0005578C" w:rsidRPr="002B6DA7">
        <w:rPr>
          <w:lang w:val="en-US"/>
        </w:rPr>
        <w:t xml:space="preserve">, the </w:t>
      </w:r>
      <w:r w:rsidR="003F3E76" w:rsidRPr="002B6DA7">
        <w:rPr>
          <w:lang w:val="en-US"/>
        </w:rPr>
        <w:t xml:space="preserve">benefits </w:t>
      </w:r>
      <w:r w:rsidR="00543DB2" w:rsidRPr="002B6DA7">
        <w:rPr>
          <w:lang w:val="en-US"/>
        </w:rPr>
        <w:t xml:space="preserve">of SBFD </w:t>
      </w:r>
      <w:r w:rsidR="003F3E76" w:rsidRPr="002B6DA7">
        <w:rPr>
          <w:lang w:val="en-US"/>
        </w:rPr>
        <w:t xml:space="preserve">start to </w:t>
      </w:r>
      <w:r w:rsidR="00A514B2" w:rsidRPr="002B6DA7">
        <w:rPr>
          <w:lang w:val="en-US"/>
        </w:rPr>
        <w:t>diminish</w:t>
      </w:r>
      <w:r w:rsidR="0072374C" w:rsidRPr="002B6DA7">
        <w:rPr>
          <w:lang w:val="en-US"/>
        </w:rPr>
        <w:t>.</w:t>
      </w:r>
      <w:r w:rsidR="00543DB2" w:rsidRPr="002B6DA7">
        <w:rPr>
          <w:lang w:val="en-US"/>
        </w:rPr>
        <w:t xml:space="preserve"> Our interpretation of </w:t>
      </w:r>
      <w:r w:rsidR="002808E5" w:rsidRPr="002B6DA7">
        <w:rPr>
          <w:lang w:val="en-US"/>
        </w:rPr>
        <w:t>these</w:t>
      </w:r>
      <w:r w:rsidR="00543DB2" w:rsidRPr="002B6DA7">
        <w:rPr>
          <w:lang w:val="en-US"/>
        </w:rPr>
        <w:t xml:space="preserve"> results is that, differently from the </w:t>
      </w:r>
      <w:proofErr w:type="spellStart"/>
      <w:r w:rsidR="00543DB2" w:rsidRPr="002B6DA7">
        <w:rPr>
          <w:lang w:val="en-US"/>
        </w:rPr>
        <w:t>InH</w:t>
      </w:r>
      <w:proofErr w:type="spellEnd"/>
      <w:r w:rsidR="00543DB2" w:rsidRPr="002B6DA7">
        <w:rPr>
          <w:lang w:val="en-US"/>
        </w:rPr>
        <w:t xml:space="preserve"> FR1 scenario,</w:t>
      </w:r>
      <w:r w:rsidR="00074C50" w:rsidRPr="002B6DA7">
        <w:rPr>
          <w:lang w:val="en-US"/>
        </w:rPr>
        <w:t xml:space="preserve"> the </w:t>
      </w:r>
      <w:proofErr w:type="spellStart"/>
      <w:r w:rsidR="00074C50" w:rsidRPr="002B6DA7">
        <w:rPr>
          <w:lang w:val="en-US"/>
        </w:rPr>
        <w:t>InH</w:t>
      </w:r>
      <w:proofErr w:type="spellEnd"/>
      <w:r w:rsidR="00074C50" w:rsidRPr="002B6DA7">
        <w:rPr>
          <w:lang w:val="en-US"/>
        </w:rPr>
        <w:t xml:space="preserve"> FR2-1 scenario </w:t>
      </w:r>
      <w:r w:rsidR="003017CF" w:rsidRPr="002B6DA7">
        <w:rPr>
          <w:lang w:val="en-US"/>
        </w:rPr>
        <w:t>contains UEs that are power limited and can’t use the full bandwidth (132 RBs) when transmitting</w:t>
      </w:r>
      <w:r w:rsidR="00163C39" w:rsidRPr="002B6DA7">
        <w:rPr>
          <w:lang w:val="en-US"/>
        </w:rPr>
        <w:t xml:space="preserve"> during the UL slot.</w:t>
      </w:r>
      <w:r w:rsidR="002808E5" w:rsidRPr="002B6DA7">
        <w:rPr>
          <w:lang w:val="en-US"/>
        </w:rPr>
        <w:t xml:space="preserve"> One of the reason</w:t>
      </w:r>
      <w:r w:rsidR="00F35D4A" w:rsidRPr="002B6DA7">
        <w:rPr>
          <w:lang w:val="en-US"/>
        </w:rPr>
        <w:t>s</w:t>
      </w:r>
      <w:r w:rsidR="002808E5" w:rsidRPr="002B6DA7">
        <w:rPr>
          <w:lang w:val="en-US"/>
        </w:rPr>
        <w:t xml:space="preserve"> is </w:t>
      </w:r>
      <w:r w:rsidR="00F35D4A" w:rsidRPr="002B6DA7">
        <w:rPr>
          <w:lang w:val="en-US"/>
        </w:rPr>
        <w:t>the</w:t>
      </w:r>
      <w:r w:rsidR="002808E5" w:rsidRPr="002B6DA7">
        <w:rPr>
          <w:lang w:val="en-US"/>
        </w:rPr>
        <w:t xml:space="preserve"> increase in path-loss</w:t>
      </w:r>
      <w:r w:rsidR="00F35D4A" w:rsidRPr="002B6DA7">
        <w:rPr>
          <w:lang w:val="en-US"/>
        </w:rPr>
        <w:t xml:space="preserve"> when switching from FR1 to FR2-1</w:t>
      </w:r>
      <w:r w:rsidR="002808E5" w:rsidRPr="002B6DA7">
        <w:rPr>
          <w:lang w:val="en-US"/>
        </w:rPr>
        <w:t xml:space="preserve"> a</w:t>
      </w:r>
      <w:r w:rsidR="00F35D4A" w:rsidRPr="002B6DA7">
        <w:rPr>
          <w:lang w:val="en-US"/>
        </w:rPr>
        <w:t>s</w:t>
      </w:r>
      <w:r w:rsidR="002808E5" w:rsidRPr="002B6DA7">
        <w:rPr>
          <w:lang w:val="en-US"/>
        </w:rPr>
        <w:t xml:space="preserve"> shown also in the calibration</w:t>
      </w:r>
      <w:r w:rsidR="00433D63" w:rsidRPr="002B6DA7">
        <w:rPr>
          <w:lang w:val="en-US"/>
        </w:rPr>
        <w:t xml:space="preserve"> </w:t>
      </w:r>
      <w:r w:rsidR="00F35D4A" w:rsidRPr="002B6DA7">
        <w:rPr>
          <w:lang w:val="en-US"/>
        </w:rPr>
        <w:t>results collected before RAN1 #112.</w:t>
      </w:r>
      <w:r w:rsidR="00163C39" w:rsidRPr="002B6DA7">
        <w:rPr>
          <w:lang w:val="en-US"/>
        </w:rPr>
        <w:t xml:space="preserve"> </w:t>
      </w:r>
      <w:r w:rsidR="00B50606" w:rsidRPr="002B6DA7">
        <w:rPr>
          <w:lang w:val="en-US"/>
        </w:rPr>
        <w:t xml:space="preserve">On the other hand, UEs which can utilize larger bandwidths for transmission </w:t>
      </w:r>
      <w:r w:rsidR="00EA3051" w:rsidRPr="002B6DA7">
        <w:rPr>
          <w:lang w:val="en-US"/>
        </w:rPr>
        <w:t>do not benefit from SBFD as it is shown in the 95</w:t>
      </w:r>
      <w:r w:rsidR="00EA3051" w:rsidRPr="002B6DA7">
        <w:rPr>
          <w:vertAlign w:val="superscript"/>
          <w:lang w:val="en-US"/>
        </w:rPr>
        <w:t>th</w:t>
      </w:r>
      <w:r w:rsidR="00EA3051" w:rsidRPr="002B6DA7">
        <w:rPr>
          <w:lang w:val="en-US"/>
        </w:rPr>
        <w:t xml:space="preserve"> percentile.</w:t>
      </w:r>
      <w:r w:rsidR="005611A6" w:rsidRPr="002B6DA7">
        <w:rPr>
          <w:lang w:val="en-US"/>
        </w:rPr>
        <w:t xml:space="preserve"> The main reason is the same as for the </w:t>
      </w:r>
      <w:proofErr w:type="spellStart"/>
      <w:r w:rsidR="005611A6" w:rsidRPr="002B6DA7">
        <w:rPr>
          <w:lang w:val="en-US"/>
        </w:rPr>
        <w:t>InH</w:t>
      </w:r>
      <w:proofErr w:type="spellEnd"/>
      <w:r w:rsidR="005611A6" w:rsidRPr="002B6DA7">
        <w:rPr>
          <w:lang w:val="en-US"/>
        </w:rPr>
        <w:t xml:space="preserve"> FR1, </w:t>
      </w:r>
      <w:r w:rsidR="0051658A" w:rsidRPr="002B6DA7">
        <w:rPr>
          <w:lang w:val="en-US"/>
        </w:rPr>
        <w:t>UEs are able to transmit the full packet i</w:t>
      </w:r>
      <w:r w:rsidR="00C13080">
        <w:rPr>
          <w:lang w:val="en-US"/>
        </w:rPr>
        <w:t>n</w:t>
      </w:r>
      <w:r w:rsidR="0051658A" w:rsidRPr="002B6DA7">
        <w:rPr>
          <w:lang w:val="en-US"/>
        </w:rPr>
        <w:t xml:space="preserve"> less slots when adopting static TDD than when using SBFD.</w:t>
      </w:r>
      <w:r w:rsidR="002065B7">
        <w:rPr>
          <w:lang w:val="en-US"/>
        </w:rPr>
        <w:t xml:space="preserve"> Dynamic TDD shows the best </w:t>
      </w:r>
      <w:r w:rsidR="00741006">
        <w:rPr>
          <w:lang w:val="en-US"/>
        </w:rPr>
        <w:t xml:space="preserve">UL UPT </w:t>
      </w:r>
      <w:r w:rsidR="002065B7">
        <w:rPr>
          <w:lang w:val="en-US"/>
        </w:rPr>
        <w:t>performance</w:t>
      </w:r>
      <w:r w:rsidR="007637A9">
        <w:rPr>
          <w:lang w:val="en-US"/>
        </w:rPr>
        <w:t xml:space="preserve"> </w:t>
      </w:r>
      <w:r w:rsidR="00E63675">
        <w:rPr>
          <w:lang w:val="en-US"/>
        </w:rPr>
        <w:t>at 50</w:t>
      </w:r>
      <w:r w:rsidR="00E63675" w:rsidRPr="00E63675">
        <w:rPr>
          <w:vertAlign w:val="superscript"/>
          <w:lang w:val="en-US"/>
        </w:rPr>
        <w:t>th</w:t>
      </w:r>
      <w:r w:rsidR="00E63675">
        <w:rPr>
          <w:lang w:val="en-US"/>
        </w:rPr>
        <w:t xml:space="preserve"> and 95</w:t>
      </w:r>
      <w:r w:rsidR="00E63675" w:rsidRPr="00E63675">
        <w:rPr>
          <w:vertAlign w:val="superscript"/>
          <w:lang w:val="en-US"/>
        </w:rPr>
        <w:t>th</w:t>
      </w:r>
      <w:r w:rsidR="00E63675">
        <w:rPr>
          <w:lang w:val="en-US"/>
        </w:rPr>
        <w:t xml:space="preserve"> percentiles, where the </w:t>
      </w:r>
      <w:r w:rsidR="003873BD">
        <w:rPr>
          <w:lang w:val="en-US"/>
        </w:rPr>
        <w:t xml:space="preserve">flexibility of choosing </w:t>
      </w:r>
      <w:r w:rsidR="00751C3E">
        <w:rPr>
          <w:lang w:val="en-US"/>
        </w:rPr>
        <w:t>“</w:t>
      </w:r>
      <w:r w:rsidR="003873BD">
        <w:rPr>
          <w:lang w:val="en-US"/>
        </w:rPr>
        <w:t>DSUUU</w:t>
      </w:r>
      <w:r w:rsidR="00751C3E">
        <w:rPr>
          <w:lang w:val="en-US"/>
        </w:rPr>
        <w:t>”</w:t>
      </w:r>
      <w:r w:rsidR="003873BD">
        <w:rPr>
          <w:lang w:val="en-US"/>
        </w:rPr>
        <w:t xml:space="preserve"> radio frame </w:t>
      </w:r>
      <w:r w:rsidR="00461471">
        <w:rPr>
          <w:lang w:val="en-US"/>
        </w:rPr>
        <w:t>configurations</w:t>
      </w:r>
      <w:r w:rsidR="003873BD">
        <w:rPr>
          <w:lang w:val="en-US"/>
        </w:rPr>
        <w:t xml:space="preserve"> are </w:t>
      </w:r>
      <w:r w:rsidR="00504638">
        <w:rPr>
          <w:lang w:val="en-US"/>
        </w:rPr>
        <w:t>relevant.</w:t>
      </w:r>
    </w:p>
    <w:p w14:paraId="2EED035E" w14:textId="77777777" w:rsidR="004F12A4" w:rsidRDefault="004F12A4" w:rsidP="00806931">
      <w:pPr>
        <w:spacing w:after="120"/>
        <w:rPr>
          <w:lang w:val="en-US"/>
        </w:rPr>
      </w:pPr>
    </w:p>
    <w:p w14:paraId="369AFC43" w14:textId="77777777" w:rsidR="004F12A4" w:rsidRDefault="004F12A4" w:rsidP="004F12A4">
      <w:pPr>
        <w:keepNext/>
        <w:spacing w:after="0"/>
      </w:pPr>
      <w:r>
        <w:rPr>
          <w:noProof/>
          <w:lang w:val="en-US"/>
        </w:rPr>
        <w:drawing>
          <wp:inline distT="0" distB="0" distL="0" distR="0" wp14:anchorId="6AC73A1B" wp14:editId="3C823C7B">
            <wp:extent cx="6104067" cy="187261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bwMode="auto">
                    <a:xfrm>
                      <a:off x="0" y="0"/>
                      <a:ext cx="6104067" cy="1872615"/>
                    </a:xfrm>
                    <a:prstGeom prst="rect">
                      <a:avLst/>
                    </a:prstGeom>
                    <a:noFill/>
                    <a:ln>
                      <a:noFill/>
                    </a:ln>
                  </pic:spPr>
                </pic:pic>
              </a:graphicData>
            </a:graphic>
          </wp:inline>
        </w:drawing>
      </w:r>
    </w:p>
    <w:p w14:paraId="69F11930" w14:textId="39AF57A1" w:rsidR="00506976" w:rsidRDefault="004F12A4" w:rsidP="00697DB5">
      <w:pPr>
        <w:pStyle w:val="Caption"/>
        <w:jc w:val="center"/>
      </w:pPr>
      <w:bookmarkStart w:id="18" w:name="_Ref134966394"/>
      <w:r>
        <w:t xml:space="preserve">Figure </w:t>
      </w:r>
      <w:r>
        <w:fldChar w:fldCharType="begin"/>
      </w:r>
      <w:r>
        <w:instrText xml:space="preserve"> SEQ Figure \* ARABIC </w:instrText>
      </w:r>
      <w:r>
        <w:fldChar w:fldCharType="separate"/>
      </w:r>
      <w:r w:rsidR="00750026">
        <w:rPr>
          <w:noProof/>
        </w:rPr>
        <w:t>15</w:t>
      </w:r>
      <w:r>
        <w:fldChar w:fldCharType="end"/>
      </w:r>
      <w:bookmarkEnd w:id="18"/>
      <w:r w:rsidR="00B06CD6">
        <w:t>.</w:t>
      </w:r>
      <w:r>
        <w:t xml:space="preserve"> Average UL UPT for static TDD</w:t>
      </w:r>
      <w:r w:rsidR="00CE1EE9">
        <w:t xml:space="preserve">, </w:t>
      </w:r>
      <w:r>
        <w:t>SBFD</w:t>
      </w:r>
      <w:r w:rsidR="00CE1EE9">
        <w:t xml:space="preserve"> and dynamic TDD</w:t>
      </w:r>
      <w:r>
        <w:t xml:space="preserve"> for </w:t>
      </w:r>
      <w:proofErr w:type="spellStart"/>
      <w:r>
        <w:t>InH</w:t>
      </w:r>
      <w:proofErr w:type="spellEnd"/>
      <w:r>
        <w:t xml:space="preserve"> FR2 with large payload</w:t>
      </w:r>
      <w:r w:rsidR="00A12ECB">
        <w:t>.</w:t>
      </w:r>
    </w:p>
    <w:p w14:paraId="6FAA27A0" w14:textId="77777777" w:rsidR="00B06CD6" w:rsidRPr="00B06CD6" w:rsidRDefault="00B06CD6" w:rsidP="00B06CD6"/>
    <w:p w14:paraId="52CE9DBB" w14:textId="699F6774" w:rsidR="00763F1B" w:rsidRDefault="00763F1B" w:rsidP="00C73B33">
      <w:pPr>
        <w:spacing w:after="0"/>
        <w:rPr>
          <w:lang w:val="en-US"/>
        </w:rPr>
      </w:pPr>
      <w:r w:rsidRPr="002B6DA7">
        <w:rPr>
          <w:lang w:val="en-US"/>
        </w:rPr>
        <w:t xml:space="preserve">In downlink, SBFD and </w:t>
      </w:r>
      <w:r w:rsidR="005831C4">
        <w:rPr>
          <w:lang w:val="en-US"/>
        </w:rPr>
        <w:t>static</w:t>
      </w:r>
      <w:r w:rsidRPr="002B6DA7">
        <w:rPr>
          <w:lang w:val="en-US"/>
        </w:rPr>
        <w:t xml:space="preserve"> TDD report quite similar </w:t>
      </w:r>
      <w:r w:rsidR="0034226A" w:rsidRPr="002B6DA7">
        <w:rPr>
          <w:lang w:val="en-US"/>
        </w:rPr>
        <w:t xml:space="preserve">throughput for </w:t>
      </w:r>
      <w:r w:rsidR="009364D3">
        <w:rPr>
          <w:lang w:val="en-US"/>
        </w:rPr>
        <w:t>the considered loads</w:t>
      </w:r>
      <w:r w:rsidR="0034226A" w:rsidRPr="002B6DA7">
        <w:rPr>
          <w:lang w:val="en-US"/>
        </w:rPr>
        <w:t xml:space="preserve"> </w:t>
      </w:r>
      <w:r w:rsidR="007647AC">
        <w:rPr>
          <w:lang w:val="en-US"/>
        </w:rPr>
        <w:t>at 50</w:t>
      </w:r>
      <w:r w:rsidR="007647AC" w:rsidRPr="007647AC">
        <w:rPr>
          <w:vertAlign w:val="superscript"/>
          <w:lang w:val="en-US"/>
        </w:rPr>
        <w:t>th</w:t>
      </w:r>
      <w:r w:rsidR="007647AC">
        <w:rPr>
          <w:lang w:val="en-US"/>
        </w:rPr>
        <w:t xml:space="preserve"> and 95</w:t>
      </w:r>
      <w:r w:rsidR="007647AC" w:rsidRPr="007647AC">
        <w:rPr>
          <w:vertAlign w:val="superscript"/>
          <w:lang w:val="en-US"/>
        </w:rPr>
        <w:t>th</w:t>
      </w:r>
      <w:r w:rsidR="007647AC">
        <w:rPr>
          <w:lang w:val="en-US"/>
        </w:rPr>
        <w:t xml:space="preserve"> percentiles</w:t>
      </w:r>
      <w:r w:rsidR="001F54D1">
        <w:rPr>
          <w:lang w:val="en-US"/>
        </w:rPr>
        <w:t>.</w:t>
      </w:r>
      <w:r w:rsidR="0034226A" w:rsidRPr="002B6DA7">
        <w:rPr>
          <w:lang w:val="en-US"/>
        </w:rPr>
        <w:t xml:space="preserve"> </w:t>
      </w:r>
      <w:r w:rsidR="00B220D6" w:rsidRPr="002B6DA7">
        <w:rPr>
          <w:lang w:val="en-US"/>
        </w:rPr>
        <w:t xml:space="preserve">However, </w:t>
      </w:r>
      <w:r w:rsidR="007A40B9" w:rsidRPr="002B6DA7">
        <w:rPr>
          <w:lang w:val="en-US"/>
        </w:rPr>
        <w:t xml:space="preserve">a </w:t>
      </w:r>
      <w:r w:rsidR="00362D70" w:rsidRPr="002B6DA7">
        <w:rPr>
          <w:lang w:val="en-US"/>
        </w:rPr>
        <w:t xml:space="preserve">performance degradation of SBFD with respect to </w:t>
      </w:r>
      <w:r w:rsidR="001F54D1">
        <w:rPr>
          <w:lang w:val="en-US"/>
        </w:rPr>
        <w:t xml:space="preserve">static </w:t>
      </w:r>
      <w:r w:rsidR="00B2070B" w:rsidRPr="002B6DA7">
        <w:rPr>
          <w:lang w:val="en-US"/>
        </w:rPr>
        <w:t xml:space="preserve">TDD </w:t>
      </w:r>
      <w:r w:rsidR="001F54D1">
        <w:rPr>
          <w:lang w:val="en-US"/>
        </w:rPr>
        <w:t xml:space="preserve">is observed at </w:t>
      </w:r>
      <w:r w:rsidR="00B2070B" w:rsidRPr="002B6DA7">
        <w:rPr>
          <w:lang w:val="en-US"/>
        </w:rPr>
        <w:t>high load</w:t>
      </w:r>
      <w:r w:rsidR="001F54D1">
        <w:rPr>
          <w:lang w:val="en-US"/>
        </w:rPr>
        <w:t xml:space="preserve"> and 5</w:t>
      </w:r>
      <w:r w:rsidR="001F54D1" w:rsidRPr="001F54D1">
        <w:rPr>
          <w:vertAlign w:val="superscript"/>
          <w:lang w:val="en-US"/>
        </w:rPr>
        <w:t>th</w:t>
      </w:r>
      <w:r w:rsidR="001F54D1">
        <w:rPr>
          <w:lang w:val="en-US"/>
        </w:rPr>
        <w:t xml:space="preserve"> percentile</w:t>
      </w:r>
      <w:r w:rsidR="00B2070B" w:rsidRPr="002B6DA7">
        <w:rPr>
          <w:lang w:val="en-US"/>
        </w:rPr>
        <w:t xml:space="preserve">. </w:t>
      </w:r>
      <w:r w:rsidR="00D91459">
        <w:rPr>
          <w:lang w:val="en-US"/>
        </w:rPr>
        <w:t>The</w:t>
      </w:r>
      <w:r w:rsidR="00A12EC3">
        <w:rPr>
          <w:lang w:val="en-US"/>
        </w:rPr>
        <w:t xml:space="preserve"> </w:t>
      </w:r>
      <w:r w:rsidR="00277458">
        <w:rPr>
          <w:lang w:val="en-US"/>
        </w:rPr>
        <w:t>5</w:t>
      </w:r>
      <w:r w:rsidR="00277458" w:rsidRPr="00277458">
        <w:rPr>
          <w:vertAlign w:val="superscript"/>
          <w:lang w:val="en-US"/>
        </w:rPr>
        <w:t>th</w:t>
      </w:r>
      <w:r w:rsidR="00277458">
        <w:rPr>
          <w:lang w:val="en-US"/>
        </w:rPr>
        <w:t xml:space="preserve"> percentile samples </w:t>
      </w:r>
      <w:r w:rsidR="00C81545">
        <w:rPr>
          <w:lang w:val="en-US"/>
        </w:rPr>
        <w:t>correspond</w:t>
      </w:r>
      <w:r w:rsidR="00D91459">
        <w:rPr>
          <w:lang w:val="en-US"/>
        </w:rPr>
        <w:t xml:space="preserve"> to the UEs with lowest SINR </w:t>
      </w:r>
      <w:r w:rsidR="00C81545">
        <w:rPr>
          <w:lang w:val="en-US"/>
        </w:rPr>
        <w:t>as a result of</w:t>
      </w:r>
      <w:r w:rsidR="00042EF0" w:rsidRPr="002B6DA7">
        <w:rPr>
          <w:lang w:val="en-US"/>
        </w:rPr>
        <w:t xml:space="preserve"> intra-cell and inter-cell inter-subband UE-UE CLI.</w:t>
      </w:r>
      <w:r w:rsidR="000D1684" w:rsidRPr="002B6DA7">
        <w:rPr>
          <w:lang w:val="en-US"/>
        </w:rPr>
        <w:t xml:space="preserve"> </w:t>
      </w:r>
      <w:r w:rsidR="00B40F34">
        <w:rPr>
          <w:lang w:val="en-US"/>
        </w:rPr>
        <w:t>The importance of UE-to-UE CLI is e</w:t>
      </w:r>
      <w:r w:rsidR="00F11835">
        <w:rPr>
          <w:lang w:val="en-US"/>
        </w:rPr>
        <w:t xml:space="preserve">ven more critical for dynamic TDD, which shows the worst results out of the </w:t>
      </w:r>
      <w:r w:rsidR="004D51A3">
        <w:rPr>
          <w:lang w:val="en-US"/>
        </w:rPr>
        <w:t>three</w:t>
      </w:r>
      <w:r w:rsidR="00F11835">
        <w:rPr>
          <w:lang w:val="en-US"/>
        </w:rPr>
        <w:t xml:space="preserve"> considered schemes.</w:t>
      </w:r>
    </w:p>
    <w:p w14:paraId="41AF7059" w14:textId="77777777" w:rsidR="00506976" w:rsidRPr="002B6DA7" w:rsidRDefault="00506976" w:rsidP="00C73B33">
      <w:pPr>
        <w:spacing w:after="0"/>
        <w:rPr>
          <w:b/>
          <w:bCs/>
          <w:u w:val="single"/>
          <w:lang w:val="en-US"/>
        </w:rPr>
      </w:pPr>
    </w:p>
    <w:p w14:paraId="14FAC719" w14:textId="77777777" w:rsidR="00A12ECB" w:rsidRDefault="00A12ECB" w:rsidP="00A12ECB">
      <w:pPr>
        <w:keepNext/>
        <w:spacing w:after="0"/>
      </w:pPr>
      <w:r>
        <w:rPr>
          <w:noProof/>
        </w:rPr>
        <w:drawing>
          <wp:inline distT="0" distB="0" distL="0" distR="0" wp14:anchorId="4FE29D9A" wp14:editId="437BE4DE">
            <wp:extent cx="6056846" cy="1906905"/>
            <wp:effectExtent l="0" t="0" r="127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6056846" cy="1906905"/>
                    </a:xfrm>
                    <a:prstGeom prst="rect">
                      <a:avLst/>
                    </a:prstGeom>
                    <a:noFill/>
                    <a:ln>
                      <a:noFill/>
                    </a:ln>
                  </pic:spPr>
                </pic:pic>
              </a:graphicData>
            </a:graphic>
          </wp:inline>
        </w:drawing>
      </w:r>
    </w:p>
    <w:p w14:paraId="7560AC45" w14:textId="0BB21734" w:rsidR="00C13080" w:rsidRDefault="00A12ECB" w:rsidP="00027FFB">
      <w:pPr>
        <w:pStyle w:val="Caption"/>
        <w:jc w:val="center"/>
        <w:rPr>
          <w:b w:val="0"/>
          <w:u w:val="single"/>
          <w:lang w:val="en-US"/>
        </w:rPr>
      </w:pPr>
      <w:r>
        <w:t xml:space="preserve">Figure </w:t>
      </w:r>
      <w:r>
        <w:fldChar w:fldCharType="begin"/>
      </w:r>
      <w:r>
        <w:instrText xml:space="preserve"> SEQ Figure \* ARABIC </w:instrText>
      </w:r>
      <w:r>
        <w:fldChar w:fldCharType="separate"/>
      </w:r>
      <w:r w:rsidR="00750026">
        <w:rPr>
          <w:noProof/>
        </w:rPr>
        <w:t>16</w:t>
      </w:r>
      <w:r>
        <w:fldChar w:fldCharType="end"/>
      </w:r>
      <w:r w:rsidR="00B06CD6">
        <w:t>.</w:t>
      </w:r>
      <w:r>
        <w:t xml:space="preserve"> Average DL UPT for static TDD</w:t>
      </w:r>
      <w:r w:rsidR="006C2052">
        <w:t xml:space="preserve">, </w:t>
      </w:r>
      <w:r>
        <w:t xml:space="preserve">SBFD </w:t>
      </w:r>
      <w:r w:rsidR="006C2052">
        <w:t xml:space="preserve">and dynamic TDD </w:t>
      </w:r>
      <w:r>
        <w:t xml:space="preserve">for </w:t>
      </w:r>
      <w:proofErr w:type="spellStart"/>
      <w:r>
        <w:t>InH</w:t>
      </w:r>
      <w:proofErr w:type="spellEnd"/>
      <w:r>
        <w:t xml:space="preserve"> FR2 with large payload.</w:t>
      </w:r>
    </w:p>
    <w:p w14:paraId="2808BE86" w14:textId="1CB1C664" w:rsidR="00C13080" w:rsidRDefault="00C13080" w:rsidP="00C73B33">
      <w:pPr>
        <w:spacing w:after="0"/>
        <w:rPr>
          <w:b/>
          <w:bCs/>
          <w:u w:val="single"/>
          <w:lang w:val="en-US"/>
        </w:rPr>
      </w:pPr>
    </w:p>
    <w:p w14:paraId="782900C9" w14:textId="77777777" w:rsidR="004567C3" w:rsidRPr="002B6DA7" w:rsidRDefault="004567C3" w:rsidP="00C73B33">
      <w:pPr>
        <w:spacing w:after="0"/>
        <w:rPr>
          <w:b/>
          <w:bCs/>
          <w:u w:val="single"/>
          <w:lang w:val="en-US"/>
        </w:rPr>
      </w:pPr>
    </w:p>
    <w:p w14:paraId="06F32544" w14:textId="6842EB38" w:rsidR="003954E2" w:rsidRPr="00AD3843" w:rsidRDefault="00AD3843" w:rsidP="00AD3843">
      <w:pPr>
        <w:pStyle w:val="ListParagraph"/>
        <w:numPr>
          <w:ilvl w:val="0"/>
          <w:numId w:val="22"/>
        </w:numPr>
        <w:rPr>
          <w:sz w:val="20"/>
          <w:szCs w:val="20"/>
          <w:lang w:val="en-US"/>
        </w:rPr>
      </w:pPr>
      <w:r>
        <w:rPr>
          <w:sz w:val="20"/>
          <w:szCs w:val="20"/>
          <w:lang w:val="en-US"/>
        </w:rPr>
        <w:lastRenderedPageBreak/>
        <w:t xml:space="preserve"> </w:t>
      </w:r>
      <w:r w:rsidR="00684461" w:rsidRPr="00AD3843">
        <w:rPr>
          <w:sz w:val="20"/>
          <w:szCs w:val="20"/>
          <w:lang w:val="en-US"/>
        </w:rPr>
        <w:t xml:space="preserve">For </w:t>
      </w:r>
      <w:r w:rsidR="00A24146" w:rsidRPr="007A4430">
        <w:rPr>
          <w:sz w:val="20"/>
          <w:szCs w:val="20"/>
          <w:lang w:val="en-US"/>
        </w:rPr>
        <w:t>FR</w:t>
      </w:r>
      <w:r w:rsidR="00A24146">
        <w:rPr>
          <w:sz w:val="20"/>
          <w:szCs w:val="20"/>
          <w:lang w:val="en-US"/>
        </w:rPr>
        <w:t>2</w:t>
      </w:r>
      <w:r w:rsidR="00A24146" w:rsidRPr="007A4430">
        <w:rPr>
          <w:sz w:val="20"/>
          <w:szCs w:val="20"/>
          <w:lang w:val="en-US"/>
        </w:rPr>
        <w:t xml:space="preserve"> Indoor Office scenario with</w:t>
      </w:r>
      <w:r w:rsidR="00684461" w:rsidRPr="00AD3843">
        <w:rPr>
          <w:sz w:val="20"/>
          <w:szCs w:val="20"/>
          <w:lang w:val="en-US"/>
        </w:rPr>
        <w:t xml:space="preserve"> large payload size, </w:t>
      </w:r>
      <w:r w:rsidR="003954E2" w:rsidRPr="00AD3843">
        <w:rPr>
          <w:sz w:val="20"/>
          <w:szCs w:val="20"/>
          <w:lang w:val="en-US"/>
        </w:rPr>
        <w:t xml:space="preserve">SBFD shows </w:t>
      </w:r>
      <w:r w:rsidR="005F7774" w:rsidRPr="00AD3843">
        <w:rPr>
          <w:sz w:val="20"/>
          <w:szCs w:val="20"/>
          <w:lang w:val="en-US"/>
        </w:rPr>
        <w:t xml:space="preserve">UL </w:t>
      </w:r>
      <w:r w:rsidR="00772051" w:rsidRPr="00AD3843">
        <w:rPr>
          <w:sz w:val="20"/>
          <w:szCs w:val="20"/>
          <w:lang w:val="en-US"/>
        </w:rPr>
        <w:t xml:space="preserve">UPT gains </w:t>
      </w:r>
      <w:r w:rsidR="002D54B7" w:rsidRPr="00AD3843">
        <w:rPr>
          <w:sz w:val="20"/>
          <w:szCs w:val="20"/>
          <w:lang w:val="en-US"/>
        </w:rPr>
        <w:t>for 5</w:t>
      </w:r>
      <w:r w:rsidR="005650D9" w:rsidRPr="005650D9">
        <w:rPr>
          <w:sz w:val="20"/>
          <w:szCs w:val="20"/>
          <w:vertAlign w:val="superscript"/>
          <w:lang w:val="en-US"/>
        </w:rPr>
        <w:t>th</w:t>
      </w:r>
      <w:r w:rsidR="000C332C" w:rsidRPr="00AD3843">
        <w:rPr>
          <w:sz w:val="20"/>
          <w:szCs w:val="20"/>
          <w:lang w:val="en-US"/>
        </w:rPr>
        <w:t xml:space="preserve"> and 50</w:t>
      </w:r>
      <w:r w:rsidR="005650D9" w:rsidRPr="005650D9">
        <w:rPr>
          <w:sz w:val="20"/>
          <w:szCs w:val="20"/>
          <w:vertAlign w:val="superscript"/>
          <w:lang w:val="en-US"/>
        </w:rPr>
        <w:t>th</w:t>
      </w:r>
      <w:r w:rsidR="005650D9">
        <w:rPr>
          <w:sz w:val="20"/>
          <w:szCs w:val="20"/>
          <w:lang w:val="en-US"/>
        </w:rPr>
        <w:t xml:space="preserve"> percentile</w:t>
      </w:r>
      <w:r w:rsidR="002D54B7" w:rsidRPr="00AD3843">
        <w:rPr>
          <w:sz w:val="20"/>
          <w:szCs w:val="20"/>
          <w:lang w:val="en-US"/>
        </w:rPr>
        <w:t xml:space="preserve"> of the </w:t>
      </w:r>
      <w:r w:rsidR="00450C58" w:rsidRPr="00AD3843">
        <w:rPr>
          <w:sz w:val="20"/>
          <w:szCs w:val="20"/>
          <w:lang w:val="en-US"/>
        </w:rPr>
        <w:t>users.</w:t>
      </w:r>
      <w:r w:rsidR="00B20C33" w:rsidRPr="00AD3843">
        <w:rPr>
          <w:sz w:val="20"/>
          <w:szCs w:val="20"/>
          <w:lang w:val="en-US"/>
        </w:rPr>
        <w:t xml:space="preserve"> </w:t>
      </w:r>
      <w:r w:rsidR="00D91961" w:rsidRPr="00AD3843">
        <w:rPr>
          <w:sz w:val="20"/>
          <w:szCs w:val="20"/>
          <w:lang w:val="en-US"/>
        </w:rPr>
        <w:t>As compared with static TDD, UEs can spread their transmissions over time in SBFD</w:t>
      </w:r>
      <w:r w:rsidR="00BD2302" w:rsidRPr="00AD3843">
        <w:rPr>
          <w:sz w:val="20"/>
          <w:szCs w:val="20"/>
          <w:lang w:val="en-US"/>
        </w:rPr>
        <w:t xml:space="preserve"> which helps </w:t>
      </w:r>
      <w:r w:rsidR="00684461" w:rsidRPr="00AD3843">
        <w:rPr>
          <w:sz w:val="20"/>
          <w:szCs w:val="20"/>
          <w:lang w:val="en-US"/>
        </w:rPr>
        <w:t>e</w:t>
      </w:r>
      <w:r w:rsidR="005D0B0F" w:rsidRPr="00AD3843">
        <w:rPr>
          <w:sz w:val="20"/>
          <w:szCs w:val="20"/>
          <w:lang w:val="en-US"/>
        </w:rPr>
        <w:t xml:space="preserve">specially to </w:t>
      </w:r>
      <w:r w:rsidR="00F62A00" w:rsidRPr="00AD3843">
        <w:rPr>
          <w:sz w:val="20"/>
          <w:szCs w:val="20"/>
          <w:lang w:val="en-US"/>
        </w:rPr>
        <w:t xml:space="preserve">the </w:t>
      </w:r>
      <w:r w:rsidR="005D0B0F" w:rsidRPr="00AD3843">
        <w:rPr>
          <w:sz w:val="20"/>
          <w:szCs w:val="20"/>
          <w:lang w:val="en-US"/>
        </w:rPr>
        <w:t>power limited UEs.</w:t>
      </w:r>
    </w:p>
    <w:p w14:paraId="1CE36EC4" w14:textId="77777777" w:rsidR="00506976" w:rsidRPr="00AD3843" w:rsidRDefault="00506976" w:rsidP="00C73B33">
      <w:pPr>
        <w:spacing w:after="0"/>
        <w:rPr>
          <w:sz w:val="16"/>
          <w:szCs w:val="16"/>
          <w:lang w:val="en-US"/>
        </w:rPr>
      </w:pPr>
    </w:p>
    <w:p w14:paraId="04DBFFDB" w14:textId="54AE0A37" w:rsidR="003954E2" w:rsidRDefault="00AD3843" w:rsidP="00AD3843">
      <w:pPr>
        <w:pStyle w:val="ListParagraph"/>
        <w:numPr>
          <w:ilvl w:val="0"/>
          <w:numId w:val="22"/>
        </w:numPr>
        <w:rPr>
          <w:sz w:val="20"/>
          <w:szCs w:val="20"/>
          <w:lang w:val="en-US"/>
        </w:rPr>
      </w:pPr>
      <w:r>
        <w:rPr>
          <w:sz w:val="20"/>
          <w:szCs w:val="20"/>
          <w:lang w:val="en-US"/>
        </w:rPr>
        <w:t xml:space="preserve"> </w:t>
      </w:r>
      <w:r w:rsidR="00684461" w:rsidRPr="00AD3843">
        <w:rPr>
          <w:sz w:val="20"/>
          <w:szCs w:val="20"/>
          <w:lang w:val="en-US"/>
        </w:rPr>
        <w:t xml:space="preserve">For </w:t>
      </w:r>
      <w:r w:rsidR="00A24146" w:rsidRPr="007A4430">
        <w:rPr>
          <w:sz w:val="20"/>
          <w:szCs w:val="20"/>
          <w:lang w:val="en-US"/>
        </w:rPr>
        <w:t>FR</w:t>
      </w:r>
      <w:r w:rsidR="00A24146">
        <w:rPr>
          <w:sz w:val="20"/>
          <w:szCs w:val="20"/>
          <w:lang w:val="en-US"/>
        </w:rPr>
        <w:t>2</w:t>
      </w:r>
      <w:r w:rsidR="00A24146" w:rsidRPr="007A4430">
        <w:rPr>
          <w:sz w:val="20"/>
          <w:szCs w:val="20"/>
          <w:lang w:val="en-US"/>
        </w:rPr>
        <w:t xml:space="preserve"> Indoor Office scenario with</w:t>
      </w:r>
      <w:r w:rsidR="00684461" w:rsidRPr="00AD3843">
        <w:rPr>
          <w:sz w:val="20"/>
          <w:szCs w:val="20"/>
          <w:lang w:val="en-US"/>
        </w:rPr>
        <w:t xml:space="preserve"> large payload size, </w:t>
      </w:r>
      <w:r w:rsidR="00FC61FC" w:rsidRPr="00AD3843">
        <w:rPr>
          <w:sz w:val="20"/>
          <w:szCs w:val="20"/>
          <w:lang w:val="en-US"/>
        </w:rPr>
        <w:t>SBFD shows</w:t>
      </w:r>
      <w:r w:rsidR="003D07EE" w:rsidRPr="00AD3843">
        <w:rPr>
          <w:sz w:val="20"/>
          <w:szCs w:val="20"/>
          <w:lang w:val="en-US"/>
        </w:rPr>
        <w:t xml:space="preserve"> </w:t>
      </w:r>
      <w:r w:rsidR="00A46897" w:rsidRPr="00AD3843">
        <w:rPr>
          <w:sz w:val="20"/>
          <w:szCs w:val="20"/>
          <w:lang w:val="en-US"/>
        </w:rPr>
        <w:t>no gain</w:t>
      </w:r>
      <w:r w:rsidR="00065B56" w:rsidRPr="00AD3843">
        <w:rPr>
          <w:sz w:val="20"/>
          <w:szCs w:val="20"/>
          <w:lang w:val="en-US"/>
        </w:rPr>
        <w:t xml:space="preserve"> or even degradation in </w:t>
      </w:r>
      <w:r w:rsidR="002B0E11" w:rsidRPr="00AD3843">
        <w:rPr>
          <w:sz w:val="20"/>
          <w:szCs w:val="20"/>
          <w:lang w:val="en-US"/>
        </w:rPr>
        <w:t>performance in terms of DL UPT and latency</w:t>
      </w:r>
      <w:r w:rsidR="00A24146">
        <w:rPr>
          <w:sz w:val="20"/>
          <w:szCs w:val="20"/>
          <w:lang w:val="en-US"/>
        </w:rPr>
        <w:t>.</w:t>
      </w:r>
      <w:r w:rsidR="00A46897" w:rsidRPr="00AD3843">
        <w:rPr>
          <w:sz w:val="20"/>
          <w:szCs w:val="20"/>
          <w:lang w:val="en-US"/>
        </w:rPr>
        <w:t xml:space="preserve"> This is </w:t>
      </w:r>
      <w:r w:rsidR="00684461" w:rsidRPr="00AD3843">
        <w:rPr>
          <w:sz w:val="20"/>
          <w:szCs w:val="20"/>
          <w:lang w:val="en-US"/>
        </w:rPr>
        <w:t>especially</w:t>
      </w:r>
      <w:r w:rsidR="00065B56" w:rsidRPr="00AD3843">
        <w:rPr>
          <w:sz w:val="20"/>
          <w:szCs w:val="20"/>
          <w:lang w:val="en-US"/>
        </w:rPr>
        <w:t xml:space="preserve"> noticeable at high loads where the co-channel inter-subband </w:t>
      </w:r>
      <w:r w:rsidR="00684461" w:rsidRPr="00AD3843">
        <w:rPr>
          <w:sz w:val="20"/>
          <w:szCs w:val="20"/>
          <w:lang w:val="en-US"/>
        </w:rPr>
        <w:t>UE-to-UE CLI plays an important role.</w:t>
      </w:r>
    </w:p>
    <w:p w14:paraId="017F1313" w14:textId="77777777" w:rsidR="00C03990" w:rsidRPr="00C03990" w:rsidRDefault="00C03990" w:rsidP="00C03990">
      <w:pPr>
        <w:pStyle w:val="ListParagraph"/>
        <w:rPr>
          <w:sz w:val="20"/>
          <w:szCs w:val="20"/>
          <w:lang w:val="en-US"/>
        </w:rPr>
      </w:pPr>
    </w:p>
    <w:p w14:paraId="4732C367" w14:textId="5BCEB51F" w:rsidR="00C03990" w:rsidRPr="00AD3843" w:rsidRDefault="00C03990" w:rsidP="00AD3843">
      <w:pPr>
        <w:pStyle w:val="ListParagraph"/>
        <w:numPr>
          <w:ilvl w:val="0"/>
          <w:numId w:val="22"/>
        </w:numPr>
        <w:rPr>
          <w:sz w:val="20"/>
          <w:szCs w:val="20"/>
          <w:lang w:val="en-US"/>
        </w:rPr>
      </w:pPr>
      <w:r>
        <w:rPr>
          <w:sz w:val="20"/>
          <w:szCs w:val="20"/>
          <w:lang w:val="en-US"/>
        </w:rPr>
        <w:t xml:space="preserve"> </w:t>
      </w:r>
      <w:r w:rsidRPr="007A4430">
        <w:rPr>
          <w:sz w:val="20"/>
          <w:szCs w:val="20"/>
          <w:lang w:val="en-US"/>
        </w:rPr>
        <w:t>For FR</w:t>
      </w:r>
      <w:r>
        <w:rPr>
          <w:sz w:val="20"/>
          <w:szCs w:val="20"/>
          <w:lang w:val="en-US"/>
        </w:rPr>
        <w:t>2</w:t>
      </w:r>
      <w:r w:rsidRPr="007A4430">
        <w:rPr>
          <w:sz w:val="20"/>
          <w:szCs w:val="20"/>
          <w:lang w:val="en-US"/>
        </w:rPr>
        <w:t xml:space="preserve"> Indoor Office scenario with </w:t>
      </w:r>
      <w:r w:rsidR="00A24146">
        <w:rPr>
          <w:sz w:val="20"/>
          <w:szCs w:val="20"/>
          <w:lang w:val="en-US"/>
        </w:rPr>
        <w:t>large</w:t>
      </w:r>
      <w:r w:rsidRPr="007A4430">
        <w:rPr>
          <w:sz w:val="20"/>
          <w:szCs w:val="20"/>
          <w:lang w:val="en-US"/>
        </w:rPr>
        <w:t xml:space="preserve"> payload size</w:t>
      </w:r>
      <w:r>
        <w:rPr>
          <w:sz w:val="20"/>
          <w:szCs w:val="20"/>
          <w:lang w:val="en-US"/>
        </w:rPr>
        <w:t xml:space="preserve">, dynamic TDD is able to deliver </w:t>
      </w:r>
      <w:r w:rsidR="002152D1">
        <w:rPr>
          <w:sz w:val="20"/>
          <w:szCs w:val="20"/>
          <w:lang w:val="en-US"/>
        </w:rPr>
        <w:t xml:space="preserve">good UL UPT performance, </w:t>
      </w:r>
      <w:r w:rsidR="00AA082E">
        <w:rPr>
          <w:sz w:val="20"/>
          <w:szCs w:val="20"/>
          <w:lang w:val="en-US"/>
        </w:rPr>
        <w:t>outperforming SBFD and static TDD at 50</w:t>
      </w:r>
      <w:r w:rsidR="00AA082E" w:rsidRPr="00AA082E">
        <w:rPr>
          <w:sz w:val="20"/>
          <w:szCs w:val="20"/>
          <w:vertAlign w:val="superscript"/>
          <w:lang w:val="en-US"/>
        </w:rPr>
        <w:t>th</w:t>
      </w:r>
      <w:r w:rsidR="00AA082E">
        <w:rPr>
          <w:sz w:val="20"/>
          <w:szCs w:val="20"/>
          <w:lang w:val="en-US"/>
        </w:rPr>
        <w:t xml:space="preserve"> and 95</w:t>
      </w:r>
      <w:r w:rsidR="00AA082E" w:rsidRPr="00AA082E">
        <w:rPr>
          <w:sz w:val="20"/>
          <w:szCs w:val="20"/>
          <w:vertAlign w:val="superscript"/>
          <w:lang w:val="en-US"/>
        </w:rPr>
        <w:t>th</w:t>
      </w:r>
      <w:r w:rsidR="00AA082E">
        <w:rPr>
          <w:sz w:val="20"/>
          <w:szCs w:val="20"/>
          <w:lang w:val="en-US"/>
        </w:rPr>
        <w:t xml:space="preserve"> percentiles. On DL, dynamic TDD </w:t>
      </w:r>
      <w:r w:rsidR="009161A7">
        <w:rPr>
          <w:sz w:val="20"/>
          <w:szCs w:val="20"/>
          <w:lang w:val="en-US"/>
        </w:rPr>
        <w:t>performance is not as good as static TDD and SBFD.</w:t>
      </w:r>
    </w:p>
    <w:p w14:paraId="626C9B2A" w14:textId="77777777" w:rsidR="00506976" w:rsidRPr="002B6DA7" w:rsidRDefault="00506976" w:rsidP="00C73B33">
      <w:pPr>
        <w:spacing w:after="0"/>
        <w:rPr>
          <w:b/>
          <w:bCs/>
          <w:i/>
          <w:iCs/>
          <w:lang w:val="en-US"/>
        </w:rPr>
      </w:pPr>
    </w:p>
    <w:p w14:paraId="589A68FF" w14:textId="77777777" w:rsidR="00734923" w:rsidRPr="002B6DA7" w:rsidRDefault="00734923" w:rsidP="00C73B33">
      <w:pPr>
        <w:spacing w:after="0"/>
        <w:rPr>
          <w:b/>
          <w:bCs/>
          <w:u w:val="single"/>
          <w:lang w:val="en-US"/>
        </w:rPr>
      </w:pPr>
      <w:r w:rsidRPr="002B6DA7">
        <w:rPr>
          <w:b/>
          <w:bCs/>
          <w:u w:val="single"/>
          <w:lang w:val="en-US"/>
        </w:rPr>
        <w:t xml:space="preserve">Small payload of 1 </w:t>
      </w:r>
      <w:proofErr w:type="spellStart"/>
      <w:r w:rsidRPr="002B6DA7">
        <w:rPr>
          <w:b/>
          <w:bCs/>
          <w:u w:val="single"/>
          <w:lang w:val="en-US"/>
        </w:rPr>
        <w:t>KBytes</w:t>
      </w:r>
      <w:proofErr w:type="spellEnd"/>
      <w:r w:rsidRPr="002B6DA7">
        <w:rPr>
          <w:b/>
          <w:bCs/>
          <w:u w:val="single"/>
          <w:lang w:val="en-US"/>
        </w:rPr>
        <w:t xml:space="preserve"> in UL and 4 </w:t>
      </w:r>
      <w:proofErr w:type="spellStart"/>
      <w:r w:rsidRPr="002B6DA7">
        <w:rPr>
          <w:b/>
          <w:bCs/>
          <w:u w:val="single"/>
          <w:lang w:val="en-US"/>
        </w:rPr>
        <w:t>KBytes</w:t>
      </w:r>
      <w:proofErr w:type="spellEnd"/>
      <w:r w:rsidRPr="002B6DA7">
        <w:rPr>
          <w:b/>
          <w:bCs/>
          <w:u w:val="single"/>
          <w:lang w:val="en-US"/>
        </w:rPr>
        <w:t xml:space="preserve"> in DL</w:t>
      </w:r>
    </w:p>
    <w:p w14:paraId="64C742C7" w14:textId="77777777" w:rsidR="00506976" w:rsidRDefault="00506976" w:rsidP="00C73B33">
      <w:pPr>
        <w:spacing w:after="0"/>
        <w:rPr>
          <w:lang w:val="en-US"/>
        </w:rPr>
      </w:pPr>
    </w:p>
    <w:p w14:paraId="32F76996" w14:textId="169CE799" w:rsidR="00734923" w:rsidRDefault="00505013" w:rsidP="00C73B33">
      <w:pPr>
        <w:spacing w:after="0"/>
        <w:rPr>
          <w:lang w:val="en-US"/>
        </w:rPr>
      </w:pPr>
      <w:r w:rsidRPr="002B6DA7">
        <w:rPr>
          <w:lang w:val="en-US"/>
        </w:rPr>
        <w:t xml:space="preserve">Similar as for the FR1 </w:t>
      </w:r>
      <w:proofErr w:type="spellStart"/>
      <w:r w:rsidRPr="002B6DA7">
        <w:rPr>
          <w:lang w:val="en-US"/>
        </w:rPr>
        <w:t>InH</w:t>
      </w:r>
      <w:proofErr w:type="spellEnd"/>
      <w:r w:rsidRPr="002B6DA7">
        <w:rPr>
          <w:lang w:val="en-US"/>
        </w:rPr>
        <w:t xml:space="preserve"> scenario, </w:t>
      </w:r>
      <w:r w:rsidR="00D42789" w:rsidRPr="002B6DA7">
        <w:rPr>
          <w:lang w:val="en-US"/>
        </w:rPr>
        <w:t xml:space="preserve">the SBFD benefits are </w:t>
      </w:r>
      <w:r w:rsidR="00A34444" w:rsidRPr="002B6DA7">
        <w:rPr>
          <w:lang w:val="en-US"/>
        </w:rPr>
        <w:t>highly visible in UL for the small payload size</w:t>
      </w:r>
      <w:r w:rsidR="0030160E">
        <w:rPr>
          <w:lang w:val="en-US"/>
        </w:rPr>
        <w:t xml:space="preserve"> as shown in</w:t>
      </w:r>
      <w:r w:rsidR="0040674E">
        <w:rPr>
          <w:lang w:val="en-US"/>
        </w:rPr>
        <w:t xml:space="preserve"> </w:t>
      </w:r>
      <w:r w:rsidR="004F4126">
        <w:rPr>
          <w:lang w:val="en-US"/>
        </w:rPr>
        <w:fldChar w:fldCharType="begin"/>
      </w:r>
      <w:r w:rsidR="004F4126">
        <w:rPr>
          <w:lang w:val="en-US"/>
        </w:rPr>
        <w:instrText xml:space="preserve"> REF _Ref135041645 \h </w:instrText>
      </w:r>
      <w:r w:rsidR="004F4126">
        <w:rPr>
          <w:lang w:val="en-US"/>
        </w:rPr>
      </w:r>
      <w:r w:rsidR="004F4126">
        <w:rPr>
          <w:lang w:val="en-US"/>
        </w:rPr>
        <w:fldChar w:fldCharType="separate"/>
      </w:r>
      <w:r w:rsidR="004F4126">
        <w:t xml:space="preserve">Figure </w:t>
      </w:r>
      <w:r w:rsidR="004F4126">
        <w:rPr>
          <w:noProof/>
        </w:rPr>
        <w:t>16</w:t>
      </w:r>
      <w:r w:rsidR="004F4126">
        <w:rPr>
          <w:lang w:val="en-US"/>
        </w:rPr>
        <w:fldChar w:fldCharType="end"/>
      </w:r>
      <w:r w:rsidR="00A34444" w:rsidRPr="002B6DA7">
        <w:rPr>
          <w:lang w:val="en-US"/>
        </w:rPr>
        <w:t>.</w:t>
      </w:r>
      <w:r w:rsidR="000D7D9A" w:rsidRPr="002B6DA7">
        <w:rPr>
          <w:lang w:val="en-US"/>
        </w:rPr>
        <w:t xml:space="preserve"> Both the UL UPT and the UL packet latency are improved.</w:t>
      </w:r>
      <w:r w:rsidR="00A34444" w:rsidRPr="002B6DA7">
        <w:rPr>
          <w:lang w:val="en-US"/>
        </w:rPr>
        <w:t xml:space="preserve"> The reason for this is a combination of</w:t>
      </w:r>
      <w:r w:rsidR="00000133" w:rsidRPr="002B6DA7">
        <w:rPr>
          <w:lang w:val="en-US"/>
        </w:rPr>
        <w:t xml:space="preserve"> the following</w:t>
      </w:r>
      <w:r w:rsidR="00A34444" w:rsidRPr="002B6DA7">
        <w:rPr>
          <w:lang w:val="en-US"/>
        </w:rPr>
        <w:t xml:space="preserve">: </w:t>
      </w:r>
      <w:r w:rsidR="00A75F87" w:rsidRPr="002B6DA7">
        <w:rPr>
          <w:lang w:val="en-US"/>
        </w:rPr>
        <w:t xml:space="preserve">good link budget </w:t>
      </w:r>
      <w:r w:rsidR="00000133" w:rsidRPr="002B6DA7">
        <w:rPr>
          <w:lang w:val="en-US"/>
        </w:rPr>
        <w:t>that results in high SINR</w:t>
      </w:r>
      <w:r w:rsidR="00A75F87" w:rsidRPr="002B6DA7">
        <w:rPr>
          <w:lang w:val="en-US"/>
        </w:rPr>
        <w:t xml:space="preserve">, </w:t>
      </w:r>
      <w:r w:rsidR="003D6611" w:rsidRPr="002B6DA7">
        <w:rPr>
          <w:lang w:val="en-US"/>
        </w:rPr>
        <w:t xml:space="preserve">sufficient </w:t>
      </w:r>
      <w:r w:rsidR="00C16019" w:rsidRPr="002B6DA7">
        <w:rPr>
          <w:lang w:val="en-US"/>
        </w:rPr>
        <w:t>self-interference isolation</w:t>
      </w:r>
      <w:r w:rsidR="00E05C23" w:rsidRPr="002B6DA7">
        <w:rPr>
          <w:lang w:val="en-US"/>
        </w:rPr>
        <w:t xml:space="preserve">, </w:t>
      </w:r>
      <w:r w:rsidR="009A668B" w:rsidRPr="002B6DA7">
        <w:rPr>
          <w:lang w:val="en-US"/>
        </w:rPr>
        <w:t>100% availability of UL resources at any SBFD slot</w:t>
      </w:r>
      <w:r w:rsidR="00E05C23" w:rsidRPr="002B6DA7">
        <w:rPr>
          <w:lang w:val="en-US"/>
        </w:rPr>
        <w:t xml:space="preserve"> and UL packets mostly fitting into 1 radio slot.</w:t>
      </w:r>
      <w:r w:rsidR="0087375A">
        <w:rPr>
          <w:lang w:val="en-US"/>
        </w:rPr>
        <w:t xml:space="preserve"> Dynamic TDD performance gets closer to SBFD than static TDD but </w:t>
      </w:r>
      <w:r w:rsidR="00A175FD">
        <w:rPr>
          <w:lang w:val="en-US"/>
        </w:rPr>
        <w:t>SBFD still delivers the best UL UPT for small payload sizes.</w:t>
      </w:r>
    </w:p>
    <w:p w14:paraId="3B807FCD" w14:textId="77777777" w:rsidR="00506976" w:rsidRPr="002B6DA7" w:rsidRDefault="00506976" w:rsidP="00C73B33">
      <w:pPr>
        <w:spacing w:after="0"/>
        <w:rPr>
          <w:lang w:val="en-US"/>
        </w:rPr>
      </w:pPr>
    </w:p>
    <w:p w14:paraId="35002A56" w14:textId="77777777" w:rsidR="00EA0CC5" w:rsidRDefault="00904528" w:rsidP="00EA0CC5">
      <w:pPr>
        <w:keepNext/>
        <w:spacing w:after="0"/>
      </w:pPr>
      <w:r>
        <w:rPr>
          <w:noProof/>
          <w:lang w:val="en-US"/>
        </w:rPr>
        <w:drawing>
          <wp:inline distT="0" distB="0" distL="0" distR="0" wp14:anchorId="360901DF" wp14:editId="64E58073">
            <wp:extent cx="6122670" cy="1888978"/>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bwMode="auto">
                    <a:xfrm>
                      <a:off x="0" y="0"/>
                      <a:ext cx="6122670" cy="1888978"/>
                    </a:xfrm>
                    <a:prstGeom prst="rect">
                      <a:avLst/>
                    </a:prstGeom>
                    <a:noFill/>
                    <a:ln>
                      <a:noFill/>
                    </a:ln>
                  </pic:spPr>
                </pic:pic>
              </a:graphicData>
            </a:graphic>
          </wp:inline>
        </w:drawing>
      </w:r>
    </w:p>
    <w:p w14:paraId="5149671B" w14:textId="0CB1A324" w:rsidR="00EA0CC5" w:rsidRDefault="00EA0CC5" w:rsidP="00EA0CC5">
      <w:pPr>
        <w:pStyle w:val="Caption"/>
        <w:jc w:val="center"/>
      </w:pPr>
      <w:bookmarkStart w:id="19" w:name="_Ref135041645"/>
      <w:r>
        <w:t xml:space="preserve">Figure </w:t>
      </w:r>
      <w:r>
        <w:fldChar w:fldCharType="begin"/>
      </w:r>
      <w:r>
        <w:instrText xml:space="preserve"> SEQ Figure \* ARABIC </w:instrText>
      </w:r>
      <w:r>
        <w:fldChar w:fldCharType="separate"/>
      </w:r>
      <w:r w:rsidR="00750026">
        <w:rPr>
          <w:noProof/>
        </w:rPr>
        <w:t>17</w:t>
      </w:r>
      <w:r>
        <w:fldChar w:fldCharType="end"/>
      </w:r>
      <w:bookmarkEnd w:id="19"/>
      <w:r>
        <w:t xml:space="preserve">. </w:t>
      </w:r>
      <w:r w:rsidRPr="00E21049">
        <w:t xml:space="preserve">Average </w:t>
      </w:r>
      <w:r>
        <w:t>U</w:t>
      </w:r>
      <w:r w:rsidRPr="00E21049">
        <w:t>L UPT for static TDD</w:t>
      </w:r>
      <w:r w:rsidR="00805BBC">
        <w:t xml:space="preserve">, </w:t>
      </w:r>
      <w:r w:rsidRPr="00E21049">
        <w:t xml:space="preserve">SBFD </w:t>
      </w:r>
      <w:r w:rsidR="00805BBC">
        <w:t xml:space="preserve">and dynamic TDD </w:t>
      </w:r>
      <w:r w:rsidRPr="00E21049">
        <w:t xml:space="preserve">for </w:t>
      </w:r>
      <w:proofErr w:type="spellStart"/>
      <w:r w:rsidRPr="00E21049">
        <w:t>InH</w:t>
      </w:r>
      <w:proofErr w:type="spellEnd"/>
      <w:r w:rsidRPr="00E21049">
        <w:t xml:space="preserve"> FR2 with small payload.</w:t>
      </w:r>
    </w:p>
    <w:p w14:paraId="289A089A" w14:textId="77777777" w:rsidR="00436F73" w:rsidRPr="002B6DA7" w:rsidRDefault="00436F73" w:rsidP="00C73B33">
      <w:pPr>
        <w:spacing w:after="0"/>
        <w:rPr>
          <w:b/>
          <w:bCs/>
          <w:u w:val="single"/>
          <w:lang w:val="en-US"/>
        </w:rPr>
      </w:pPr>
    </w:p>
    <w:p w14:paraId="55A397BC" w14:textId="2230FB40" w:rsidR="00840BB6" w:rsidRDefault="00840BB6" w:rsidP="00C73B33">
      <w:pPr>
        <w:spacing w:after="0"/>
        <w:rPr>
          <w:lang w:val="en-US"/>
        </w:rPr>
      </w:pPr>
      <w:r w:rsidRPr="002B6DA7">
        <w:rPr>
          <w:lang w:val="en-US"/>
        </w:rPr>
        <w:t>In downlink</w:t>
      </w:r>
      <w:r w:rsidR="0030160E">
        <w:rPr>
          <w:lang w:val="en-US"/>
        </w:rPr>
        <w:t xml:space="preserve">, as shown in </w:t>
      </w:r>
      <w:r w:rsidR="0030160E">
        <w:rPr>
          <w:lang w:val="en-US"/>
        </w:rPr>
        <w:fldChar w:fldCharType="begin"/>
      </w:r>
      <w:r w:rsidR="0030160E">
        <w:rPr>
          <w:lang w:val="en-US"/>
        </w:rPr>
        <w:instrText xml:space="preserve"> REF _Ref134967469 \h </w:instrText>
      </w:r>
      <w:r w:rsidR="0030160E">
        <w:rPr>
          <w:lang w:val="en-US"/>
        </w:rPr>
      </w:r>
      <w:r w:rsidR="0030160E">
        <w:rPr>
          <w:lang w:val="en-US"/>
        </w:rPr>
        <w:fldChar w:fldCharType="separate"/>
      </w:r>
      <w:r w:rsidR="0040674E">
        <w:t xml:space="preserve">Figure </w:t>
      </w:r>
      <w:r w:rsidR="0040674E">
        <w:rPr>
          <w:noProof/>
        </w:rPr>
        <w:t>17</w:t>
      </w:r>
      <w:r w:rsidR="0030160E">
        <w:rPr>
          <w:lang w:val="en-US"/>
        </w:rPr>
        <w:fldChar w:fldCharType="end"/>
      </w:r>
      <w:r w:rsidRPr="002B6DA7">
        <w:rPr>
          <w:lang w:val="en-US"/>
        </w:rPr>
        <w:t>,</w:t>
      </w:r>
      <w:r w:rsidR="007921BF" w:rsidRPr="002B6DA7">
        <w:rPr>
          <w:lang w:val="en-US"/>
        </w:rPr>
        <w:t xml:space="preserve"> </w:t>
      </w:r>
      <w:r w:rsidR="00781AF2" w:rsidRPr="002B6DA7">
        <w:rPr>
          <w:lang w:val="en-US"/>
        </w:rPr>
        <w:t xml:space="preserve">we note that SBFD </w:t>
      </w:r>
      <w:r w:rsidR="00BD509D" w:rsidRPr="002B6DA7">
        <w:rPr>
          <w:lang w:val="en-US"/>
        </w:rPr>
        <w:t xml:space="preserve">provides </w:t>
      </w:r>
      <w:r w:rsidR="00DA408B" w:rsidRPr="002B6DA7">
        <w:rPr>
          <w:lang w:val="en-US"/>
        </w:rPr>
        <w:t xml:space="preserve">very similar performance </w:t>
      </w:r>
      <w:r w:rsidR="00E239AD" w:rsidRPr="002B6DA7">
        <w:rPr>
          <w:lang w:val="en-US"/>
        </w:rPr>
        <w:t xml:space="preserve">DL UPT and DL packet latency for low and medium loads. </w:t>
      </w:r>
      <w:r w:rsidR="00404664" w:rsidRPr="002B6DA7">
        <w:rPr>
          <w:lang w:val="en-US"/>
        </w:rPr>
        <w:t xml:space="preserve">The reason is that, in most of the cases, 1 slot is enough to transmit the 4 kB DL packet. </w:t>
      </w:r>
      <w:r w:rsidR="00F238D4" w:rsidRPr="002B6DA7">
        <w:rPr>
          <w:lang w:val="en-US"/>
        </w:rPr>
        <w:t xml:space="preserve">The benefit of SBFD comes from the </w:t>
      </w:r>
      <w:r w:rsidR="00E0391B" w:rsidRPr="002B6DA7">
        <w:rPr>
          <w:lang w:val="en-US"/>
        </w:rPr>
        <w:t xml:space="preserve">100% availability of DL resource at any slot. </w:t>
      </w:r>
      <w:r w:rsidR="001D2DB4" w:rsidRPr="002B6DA7">
        <w:rPr>
          <w:lang w:val="en-US"/>
        </w:rPr>
        <w:t xml:space="preserve">At high loads, </w:t>
      </w:r>
      <w:r w:rsidR="003C4F91" w:rsidRPr="002B6DA7">
        <w:rPr>
          <w:lang w:val="en-US"/>
        </w:rPr>
        <w:t xml:space="preserve">degradation is visible for SBFD due to </w:t>
      </w:r>
      <w:r w:rsidR="000231F5" w:rsidRPr="002B6DA7">
        <w:rPr>
          <w:lang w:val="en-US"/>
        </w:rPr>
        <w:t>the presence of inter-subband UE-to-UE CLI</w:t>
      </w:r>
      <w:r w:rsidR="00175E2F" w:rsidRPr="002B6DA7">
        <w:rPr>
          <w:lang w:val="en-US"/>
        </w:rPr>
        <w:t xml:space="preserve">, whose power is </w:t>
      </w:r>
      <w:r w:rsidR="004A398E" w:rsidRPr="002B6DA7">
        <w:rPr>
          <w:lang w:val="en-US"/>
        </w:rPr>
        <w:t>higher than observed legacy DL interference.</w:t>
      </w:r>
      <w:r w:rsidR="0004579A" w:rsidRPr="002B6DA7">
        <w:rPr>
          <w:lang w:val="en-US"/>
        </w:rPr>
        <w:t xml:space="preserve"> This is especially noticeable for those UEs with lowest SINR, and it is shown in the </w:t>
      </w:r>
      <w:r w:rsidR="00C97E19" w:rsidRPr="002B6DA7">
        <w:rPr>
          <w:lang w:val="en-US"/>
        </w:rPr>
        <w:t>5%-</w:t>
      </w:r>
      <w:proofErr w:type="spellStart"/>
      <w:r w:rsidR="00C97E19" w:rsidRPr="002B6DA7">
        <w:rPr>
          <w:lang w:val="en-US"/>
        </w:rPr>
        <w:t>ile</w:t>
      </w:r>
      <w:proofErr w:type="spellEnd"/>
      <w:r w:rsidR="00C97E19" w:rsidRPr="002B6DA7">
        <w:rPr>
          <w:lang w:val="en-US"/>
        </w:rPr>
        <w:t xml:space="preserve"> DL UPT.</w:t>
      </w:r>
      <w:r w:rsidR="00CA7CBB">
        <w:rPr>
          <w:lang w:val="en-US"/>
        </w:rPr>
        <w:t xml:space="preserve"> </w:t>
      </w:r>
      <w:r w:rsidR="00F00966">
        <w:rPr>
          <w:lang w:val="en-US"/>
        </w:rPr>
        <w:t>Dynamic TDD follows similar trend showing that</w:t>
      </w:r>
      <w:r w:rsidR="00AE5A93">
        <w:rPr>
          <w:lang w:val="en-US"/>
        </w:rPr>
        <w:t xml:space="preserve"> the DL UPT is penalized </w:t>
      </w:r>
      <w:r w:rsidR="001822EC">
        <w:rPr>
          <w:lang w:val="en-US"/>
        </w:rPr>
        <w:t xml:space="preserve">by UE-to-UE CLI at high loads. </w:t>
      </w:r>
      <w:r w:rsidR="00DA5E2E">
        <w:rPr>
          <w:lang w:val="en-US"/>
        </w:rPr>
        <w:t xml:space="preserve">On lower loads, dynamic TDD shows always lower performance </w:t>
      </w:r>
      <w:r w:rsidR="006B2582">
        <w:rPr>
          <w:lang w:val="en-US"/>
        </w:rPr>
        <w:t xml:space="preserve">than static TDD </w:t>
      </w:r>
      <w:r w:rsidR="000F265C">
        <w:rPr>
          <w:lang w:val="en-US"/>
        </w:rPr>
        <w:t>due to the frame selection</w:t>
      </w:r>
      <w:r w:rsidR="00DA7998">
        <w:rPr>
          <w:lang w:val="en-US"/>
        </w:rPr>
        <w:t xml:space="preserve"> flexibility which leads to cases where </w:t>
      </w:r>
      <w:r w:rsidR="00BC1F0F">
        <w:rPr>
          <w:lang w:val="en-US"/>
        </w:rPr>
        <w:t>“DDDSU” radio frame is not selected and therefore the DL performance is impacted.</w:t>
      </w:r>
    </w:p>
    <w:p w14:paraId="499D7425" w14:textId="77777777" w:rsidR="00506976" w:rsidRPr="002B6DA7" w:rsidRDefault="00506976" w:rsidP="00C73B33">
      <w:pPr>
        <w:spacing w:after="0"/>
        <w:rPr>
          <w:lang w:val="en-US"/>
        </w:rPr>
      </w:pPr>
    </w:p>
    <w:p w14:paraId="6BF74F34" w14:textId="77777777" w:rsidR="000C0091" w:rsidRPr="002B6DA7" w:rsidRDefault="000C0091" w:rsidP="00C73B33">
      <w:pPr>
        <w:spacing w:after="0"/>
        <w:rPr>
          <w:lang w:val="en-US"/>
        </w:rPr>
      </w:pPr>
    </w:p>
    <w:p w14:paraId="79B1A915" w14:textId="77777777" w:rsidR="0030160E" w:rsidRDefault="0030160E" w:rsidP="0030160E">
      <w:pPr>
        <w:keepNext/>
        <w:spacing w:after="0"/>
      </w:pPr>
      <w:r>
        <w:rPr>
          <w:noProof/>
          <w:lang w:val="en-US"/>
        </w:rPr>
        <w:drawing>
          <wp:inline distT="0" distB="0" distL="0" distR="0" wp14:anchorId="2D8506EF" wp14:editId="1DE7439F">
            <wp:extent cx="6122670" cy="1903080"/>
            <wp:effectExtent l="0" t="0" r="0" b="254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bwMode="auto">
                    <a:xfrm>
                      <a:off x="0" y="0"/>
                      <a:ext cx="6122670" cy="1903080"/>
                    </a:xfrm>
                    <a:prstGeom prst="rect">
                      <a:avLst/>
                    </a:prstGeom>
                    <a:noFill/>
                    <a:ln>
                      <a:noFill/>
                    </a:ln>
                  </pic:spPr>
                </pic:pic>
              </a:graphicData>
            </a:graphic>
          </wp:inline>
        </w:drawing>
      </w:r>
    </w:p>
    <w:p w14:paraId="3B682BDE" w14:textId="31D1B2E3" w:rsidR="0030160E" w:rsidRDefault="0030160E" w:rsidP="00027FFB">
      <w:pPr>
        <w:pStyle w:val="Caption"/>
        <w:jc w:val="center"/>
      </w:pPr>
      <w:bookmarkStart w:id="20" w:name="_Ref134967469"/>
      <w:r>
        <w:t xml:space="preserve">Figure </w:t>
      </w:r>
      <w:r>
        <w:fldChar w:fldCharType="begin"/>
      </w:r>
      <w:r>
        <w:instrText xml:space="preserve"> SEQ Figure \* ARABIC </w:instrText>
      </w:r>
      <w:r>
        <w:fldChar w:fldCharType="separate"/>
      </w:r>
      <w:r w:rsidR="00750026">
        <w:rPr>
          <w:noProof/>
        </w:rPr>
        <w:t>18</w:t>
      </w:r>
      <w:r>
        <w:fldChar w:fldCharType="end"/>
      </w:r>
      <w:bookmarkEnd w:id="20"/>
      <w:r w:rsidR="008A5E51">
        <w:t>.</w:t>
      </w:r>
      <w:r>
        <w:t xml:space="preserve"> </w:t>
      </w:r>
      <w:r w:rsidRPr="00E21049">
        <w:t xml:space="preserve">Average </w:t>
      </w:r>
      <w:r>
        <w:t>D</w:t>
      </w:r>
      <w:r w:rsidRPr="00E21049">
        <w:t>L UPT for static TDD</w:t>
      </w:r>
      <w:r w:rsidR="00805BBC">
        <w:t xml:space="preserve">, </w:t>
      </w:r>
      <w:r w:rsidRPr="00E21049">
        <w:t xml:space="preserve">SBFD </w:t>
      </w:r>
      <w:r w:rsidR="00805BBC">
        <w:t>and dynamic TDD</w:t>
      </w:r>
      <w:r w:rsidRPr="00E21049">
        <w:t xml:space="preserve"> for </w:t>
      </w:r>
      <w:proofErr w:type="spellStart"/>
      <w:r w:rsidRPr="00E21049">
        <w:t>InH</w:t>
      </w:r>
      <w:proofErr w:type="spellEnd"/>
      <w:r w:rsidRPr="00E21049">
        <w:t xml:space="preserve"> FR2 with small payload.</w:t>
      </w:r>
    </w:p>
    <w:p w14:paraId="14FA9BE9" w14:textId="77777777" w:rsidR="00775551" w:rsidRPr="00775551" w:rsidRDefault="00775551" w:rsidP="00775551"/>
    <w:p w14:paraId="6CB01089" w14:textId="49B8D9EA" w:rsidR="007661FA" w:rsidRDefault="004F3D11" w:rsidP="00027FFB">
      <w:pPr>
        <w:pStyle w:val="ListParagraph"/>
        <w:numPr>
          <w:ilvl w:val="0"/>
          <w:numId w:val="22"/>
        </w:numPr>
        <w:spacing w:after="120"/>
        <w:rPr>
          <w:sz w:val="20"/>
          <w:szCs w:val="20"/>
          <w:lang w:val="en-US"/>
        </w:rPr>
      </w:pPr>
      <w:r>
        <w:rPr>
          <w:sz w:val="20"/>
          <w:szCs w:val="20"/>
          <w:lang w:val="en-US"/>
        </w:rPr>
        <w:lastRenderedPageBreak/>
        <w:t xml:space="preserve"> </w:t>
      </w:r>
      <w:r w:rsidRPr="007A4430">
        <w:rPr>
          <w:sz w:val="20"/>
          <w:szCs w:val="20"/>
          <w:lang w:val="en-US"/>
        </w:rPr>
        <w:t>For FR</w:t>
      </w:r>
      <w:r>
        <w:rPr>
          <w:sz w:val="20"/>
          <w:szCs w:val="20"/>
          <w:lang w:val="en-US"/>
        </w:rPr>
        <w:t>2</w:t>
      </w:r>
      <w:r w:rsidRPr="007A4430">
        <w:rPr>
          <w:sz w:val="20"/>
          <w:szCs w:val="20"/>
          <w:lang w:val="en-US"/>
        </w:rPr>
        <w:t xml:space="preserve"> Indoor Office scenario with </w:t>
      </w:r>
      <w:r>
        <w:rPr>
          <w:sz w:val="20"/>
          <w:szCs w:val="20"/>
          <w:lang w:val="en-US"/>
        </w:rPr>
        <w:t>small</w:t>
      </w:r>
      <w:r w:rsidRPr="007A4430">
        <w:rPr>
          <w:sz w:val="20"/>
          <w:szCs w:val="20"/>
          <w:lang w:val="en-US"/>
        </w:rPr>
        <w:t xml:space="preserve"> payload size</w:t>
      </w:r>
      <w:r w:rsidR="007661FA" w:rsidRPr="00027FFB">
        <w:rPr>
          <w:sz w:val="20"/>
          <w:szCs w:val="20"/>
          <w:lang w:val="en-US"/>
        </w:rPr>
        <w:t xml:space="preserve">, SBFD </w:t>
      </w:r>
      <w:r w:rsidR="00D1098B" w:rsidRPr="00027FFB">
        <w:rPr>
          <w:sz w:val="20"/>
          <w:szCs w:val="20"/>
          <w:lang w:val="en-US"/>
        </w:rPr>
        <w:t xml:space="preserve">shows </w:t>
      </w:r>
      <w:r w:rsidR="00B1506E" w:rsidRPr="00027FFB">
        <w:rPr>
          <w:sz w:val="20"/>
          <w:szCs w:val="20"/>
          <w:lang w:val="en-US"/>
        </w:rPr>
        <w:t xml:space="preserve">significant gains in both the UL UPT and the UL packet latency. </w:t>
      </w:r>
      <w:r w:rsidR="00AD7A3F" w:rsidRPr="00027FFB">
        <w:rPr>
          <w:sz w:val="20"/>
          <w:szCs w:val="20"/>
          <w:lang w:val="en-US"/>
        </w:rPr>
        <w:t>The reason for this is a combination of the following: good link budget that results in high SINR, sufficient self-interference isolation</w:t>
      </w:r>
      <w:r w:rsidR="00C351EF" w:rsidRPr="00027FFB">
        <w:rPr>
          <w:sz w:val="20"/>
          <w:szCs w:val="20"/>
          <w:lang w:val="en-US"/>
        </w:rPr>
        <w:t xml:space="preserve">, </w:t>
      </w:r>
      <w:r w:rsidR="00AD7A3F" w:rsidRPr="00027FFB">
        <w:rPr>
          <w:sz w:val="20"/>
          <w:szCs w:val="20"/>
          <w:lang w:val="en-US"/>
        </w:rPr>
        <w:t>100% availability of UL resources at any SBFD slot</w:t>
      </w:r>
      <w:r w:rsidR="00046F66" w:rsidRPr="00027FFB">
        <w:rPr>
          <w:sz w:val="20"/>
          <w:szCs w:val="20"/>
          <w:lang w:val="en-US"/>
        </w:rPr>
        <w:t>, and</w:t>
      </w:r>
      <w:r w:rsidR="00E05C23" w:rsidRPr="00027FFB">
        <w:rPr>
          <w:sz w:val="20"/>
          <w:szCs w:val="20"/>
          <w:lang w:val="en-US"/>
        </w:rPr>
        <w:t xml:space="preserve"> UL</w:t>
      </w:r>
      <w:r w:rsidR="00046F66" w:rsidRPr="00027FFB">
        <w:rPr>
          <w:sz w:val="20"/>
          <w:szCs w:val="20"/>
          <w:lang w:val="en-US"/>
        </w:rPr>
        <w:t xml:space="preserve"> packets mostly fitting into 1 radio slot</w:t>
      </w:r>
      <w:r w:rsidR="00AD7A3F" w:rsidRPr="00027FFB">
        <w:rPr>
          <w:sz w:val="20"/>
          <w:szCs w:val="20"/>
          <w:lang w:val="en-US"/>
        </w:rPr>
        <w:t>.</w:t>
      </w:r>
    </w:p>
    <w:p w14:paraId="632A4902" w14:textId="77777777" w:rsidR="00027FFB" w:rsidRPr="00027FFB" w:rsidRDefault="00027FFB" w:rsidP="00027FFB">
      <w:pPr>
        <w:pStyle w:val="ListParagraph"/>
        <w:spacing w:after="120"/>
        <w:rPr>
          <w:sz w:val="20"/>
          <w:szCs w:val="20"/>
          <w:lang w:val="en-US"/>
        </w:rPr>
      </w:pPr>
    </w:p>
    <w:p w14:paraId="039CBA12" w14:textId="3CF6EEF2" w:rsidR="00F95611" w:rsidRPr="00027FFB" w:rsidRDefault="004F3D11" w:rsidP="00482714">
      <w:pPr>
        <w:pStyle w:val="ListParagraph"/>
        <w:numPr>
          <w:ilvl w:val="0"/>
          <w:numId w:val="22"/>
        </w:numPr>
        <w:spacing w:after="120"/>
        <w:rPr>
          <w:b/>
          <w:bCs/>
          <w:i/>
          <w:iCs/>
          <w:lang w:val="en-US"/>
        </w:rPr>
      </w:pPr>
      <w:r>
        <w:rPr>
          <w:sz w:val="20"/>
          <w:szCs w:val="20"/>
          <w:lang w:val="en-US"/>
        </w:rPr>
        <w:t xml:space="preserve"> </w:t>
      </w:r>
      <w:r w:rsidRPr="007A4430">
        <w:rPr>
          <w:sz w:val="20"/>
          <w:szCs w:val="20"/>
          <w:lang w:val="en-US"/>
        </w:rPr>
        <w:t>For FR</w:t>
      </w:r>
      <w:r>
        <w:rPr>
          <w:sz w:val="20"/>
          <w:szCs w:val="20"/>
          <w:lang w:val="en-US"/>
        </w:rPr>
        <w:t>2</w:t>
      </w:r>
      <w:r w:rsidRPr="007A4430">
        <w:rPr>
          <w:sz w:val="20"/>
          <w:szCs w:val="20"/>
          <w:lang w:val="en-US"/>
        </w:rPr>
        <w:t xml:space="preserve"> Indoor Office scenario with </w:t>
      </w:r>
      <w:r>
        <w:rPr>
          <w:sz w:val="20"/>
          <w:szCs w:val="20"/>
          <w:lang w:val="en-US"/>
        </w:rPr>
        <w:t>small</w:t>
      </w:r>
      <w:r w:rsidRPr="007A4430">
        <w:rPr>
          <w:sz w:val="20"/>
          <w:szCs w:val="20"/>
          <w:lang w:val="en-US"/>
        </w:rPr>
        <w:t xml:space="preserve"> payload size</w:t>
      </w:r>
      <w:r w:rsidR="007661FA" w:rsidRPr="00027FFB">
        <w:rPr>
          <w:sz w:val="20"/>
          <w:szCs w:val="20"/>
          <w:lang w:val="en-US"/>
        </w:rPr>
        <w:t xml:space="preserve">, SBFD shows </w:t>
      </w:r>
      <w:r w:rsidR="003F1C51">
        <w:rPr>
          <w:sz w:val="20"/>
          <w:szCs w:val="20"/>
          <w:lang w:val="en-US"/>
        </w:rPr>
        <w:t>similar</w:t>
      </w:r>
      <w:r w:rsidR="007661FA" w:rsidRPr="00027FFB">
        <w:rPr>
          <w:sz w:val="20"/>
          <w:szCs w:val="20"/>
          <w:lang w:val="en-US"/>
        </w:rPr>
        <w:t xml:space="preserve"> performance in terms of DL UPT. </w:t>
      </w:r>
      <w:r w:rsidR="00C93A88">
        <w:rPr>
          <w:sz w:val="20"/>
          <w:szCs w:val="20"/>
          <w:lang w:val="en-US"/>
        </w:rPr>
        <w:t xml:space="preserve">The SBFD performance drops at high loads, </w:t>
      </w:r>
      <w:r w:rsidR="007661FA" w:rsidRPr="00027FFB">
        <w:rPr>
          <w:sz w:val="20"/>
          <w:szCs w:val="20"/>
          <w:lang w:val="en-US"/>
        </w:rPr>
        <w:t>where the co-channel inter-subband UE-to-UE CLI plays an important role.</w:t>
      </w:r>
    </w:p>
    <w:p w14:paraId="09B481E1" w14:textId="77777777" w:rsidR="00837219" w:rsidRPr="00837219" w:rsidRDefault="00837219" w:rsidP="00837219">
      <w:pPr>
        <w:pStyle w:val="ListParagraph"/>
        <w:rPr>
          <w:b/>
          <w:bCs/>
          <w:i/>
          <w:iCs/>
          <w:lang w:val="en-US"/>
        </w:rPr>
      </w:pPr>
    </w:p>
    <w:p w14:paraId="48B959BD" w14:textId="4CFA03B8" w:rsidR="00837219" w:rsidRPr="00027FFB" w:rsidRDefault="007A4DD6">
      <w:pPr>
        <w:pStyle w:val="ListParagraph"/>
        <w:numPr>
          <w:ilvl w:val="0"/>
          <w:numId w:val="22"/>
        </w:numPr>
        <w:spacing w:after="120"/>
        <w:rPr>
          <w:b/>
          <w:bCs/>
          <w:i/>
          <w:iCs/>
          <w:lang w:val="en-US"/>
        </w:rPr>
      </w:pPr>
      <w:r>
        <w:rPr>
          <w:sz w:val="20"/>
          <w:szCs w:val="20"/>
          <w:lang w:val="en-US"/>
        </w:rPr>
        <w:t xml:space="preserve"> </w:t>
      </w:r>
      <w:r w:rsidR="00837219" w:rsidRPr="007A4430">
        <w:rPr>
          <w:sz w:val="20"/>
          <w:szCs w:val="20"/>
          <w:lang w:val="en-US"/>
        </w:rPr>
        <w:t>For FR</w:t>
      </w:r>
      <w:r w:rsidR="00837219">
        <w:rPr>
          <w:sz w:val="20"/>
          <w:szCs w:val="20"/>
          <w:lang w:val="en-US"/>
        </w:rPr>
        <w:t>2</w:t>
      </w:r>
      <w:r w:rsidR="00837219" w:rsidRPr="007A4430">
        <w:rPr>
          <w:sz w:val="20"/>
          <w:szCs w:val="20"/>
          <w:lang w:val="en-US"/>
        </w:rPr>
        <w:t xml:space="preserve"> Indoor Office scenario with </w:t>
      </w:r>
      <w:r w:rsidR="00837219">
        <w:rPr>
          <w:sz w:val="20"/>
          <w:szCs w:val="20"/>
          <w:lang w:val="en-US"/>
        </w:rPr>
        <w:t>small</w:t>
      </w:r>
      <w:r w:rsidR="00837219" w:rsidRPr="007A4430">
        <w:rPr>
          <w:sz w:val="20"/>
          <w:szCs w:val="20"/>
          <w:lang w:val="en-US"/>
        </w:rPr>
        <w:t xml:space="preserve"> payload size</w:t>
      </w:r>
      <w:r w:rsidR="00837219">
        <w:rPr>
          <w:sz w:val="20"/>
          <w:szCs w:val="20"/>
          <w:lang w:val="en-US"/>
        </w:rPr>
        <w:t xml:space="preserve">, </w:t>
      </w:r>
      <w:r w:rsidR="00420414">
        <w:rPr>
          <w:sz w:val="20"/>
          <w:szCs w:val="20"/>
          <w:lang w:val="en-US"/>
        </w:rPr>
        <w:t xml:space="preserve">while </w:t>
      </w:r>
      <w:r w:rsidR="00A54140">
        <w:rPr>
          <w:sz w:val="20"/>
          <w:szCs w:val="20"/>
          <w:lang w:val="en-US"/>
        </w:rPr>
        <w:t xml:space="preserve">dynamic TDD </w:t>
      </w:r>
      <w:r w:rsidR="00420414">
        <w:rPr>
          <w:sz w:val="20"/>
          <w:szCs w:val="20"/>
          <w:lang w:val="en-US"/>
        </w:rPr>
        <w:t xml:space="preserve">improves the performance with respect to static TDD, it </w:t>
      </w:r>
      <w:r w:rsidR="00A54140">
        <w:rPr>
          <w:sz w:val="20"/>
          <w:szCs w:val="20"/>
          <w:lang w:val="en-US"/>
        </w:rPr>
        <w:t xml:space="preserve">can’t deliver as high UL UPT as SBFD due to the overlapping gNB-to-gNB CLI. In DL, dynamic TDD </w:t>
      </w:r>
      <w:r w:rsidR="002D36D2">
        <w:rPr>
          <w:sz w:val="20"/>
          <w:szCs w:val="20"/>
          <w:lang w:val="en-US"/>
        </w:rPr>
        <w:t xml:space="preserve">shows the lowest </w:t>
      </w:r>
      <w:r w:rsidR="006A150D">
        <w:rPr>
          <w:sz w:val="20"/>
          <w:szCs w:val="20"/>
          <w:lang w:val="en-US"/>
        </w:rPr>
        <w:t>throughput.</w:t>
      </w:r>
    </w:p>
    <w:p w14:paraId="39EB1F2F" w14:textId="77777777" w:rsidR="00027FFB" w:rsidRPr="00027FFB" w:rsidRDefault="00027FFB" w:rsidP="00027FFB">
      <w:pPr>
        <w:spacing w:after="120"/>
        <w:rPr>
          <w:b/>
          <w:bCs/>
          <w:lang w:val="en-US"/>
        </w:rPr>
      </w:pPr>
    </w:p>
    <w:p w14:paraId="10445A01" w14:textId="4642E06B" w:rsidR="00885580" w:rsidRPr="002B6DA7" w:rsidRDefault="007820D0" w:rsidP="00C73B33">
      <w:pPr>
        <w:pStyle w:val="Heading1"/>
        <w:spacing w:after="0"/>
        <w:rPr>
          <w:lang w:val="en-US"/>
        </w:rPr>
      </w:pPr>
      <w:r w:rsidRPr="002B6DA7">
        <w:rPr>
          <w:lang w:val="en-US"/>
        </w:rPr>
        <w:t>Conclusion</w:t>
      </w:r>
    </w:p>
    <w:p w14:paraId="23DB487F" w14:textId="2D83E6C9" w:rsidR="00193C0A" w:rsidRPr="002B6DA7" w:rsidRDefault="0067615E" w:rsidP="009200A5">
      <w:pPr>
        <w:spacing w:after="120"/>
        <w:jc w:val="both"/>
        <w:rPr>
          <w:lang w:val="en-US"/>
        </w:rPr>
      </w:pPr>
      <w:r w:rsidRPr="002B6DA7">
        <w:rPr>
          <w:lang w:val="en-US"/>
        </w:rPr>
        <w:t xml:space="preserve">In this contribution, we have </w:t>
      </w:r>
      <w:r w:rsidR="00136566" w:rsidRPr="002B6DA7">
        <w:rPr>
          <w:lang w:val="en-US"/>
        </w:rPr>
        <w:t>provided our view on the evaluation assumptions for sub-band full duplex (SBFD) Rel-18 studies</w:t>
      </w:r>
      <w:r w:rsidR="00A819E4" w:rsidRPr="002B6DA7">
        <w:rPr>
          <w:lang w:val="en-US"/>
        </w:rPr>
        <w:t>, and presented performance results for FR1 Urban Macro</w:t>
      </w:r>
      <w:r w:rsidR="00F9125D" w:rsidRPr="002B6DA7">
        <w:rPr>
          <w:lang w:val="en-US"/>
        </w:rPr>
        <w:t xml:space="preserve">, FR1 Dense Urban </w:t>
      </w:r>
      <w:r w:rsidR="008F2792" w:rsidRPr="002B6DA7">
        <w:rPr>
          <w:lang w:val="en-US"/>
        </w:rPr>
        <w:t>Macro layer</w:t>
      </w:r>
      <w:r w:rsidR="00A819E4" w:rsidRPr="002B6DA7">
        <w:rPr>
          <w:lang w:val="en-US"/>
        </w:rPr>
        <w:t xml:space="preserve"> and FR1</w:t>
      </w:r>
      <w:r w:rsidR="008F2792" w:rsidRPr="002B6DA7">
        <w:rPr>
          <w:lang w:val="en-US"/>
        </w:rPr>
        <w:t xml:space="preserve"> and FR2-1</w:t>
      </w:r>
      <w:r w:rsidR="00A819E4" w:rsidRPr="002B6DA7">
        <w:rPr>
          <w:lang w:val="en-US"/>
        </w:rPr>
        <w:t xml:space="preserve"> Indoor Office scenarios</w:t>
      </w:r>
      <w:r w:rsidR="00136566" w:rsidRPr="002B6DA7">
        <w:rPr>
          <w:lang w:val="en-US"/>
        </w:rPr>
        <w:t xml:space="preserve">. </w:t>
      </w:r>
    </w:p>
    <w:p w14:paraId="459E367A" w14:textId="2A94ADA0" w:rsidR="002076C5" w:rsidRDefault="00E54EB6" w:rsidP="009200A5">
      <w:pPr>
        <w:spacing w:after="120"/>
        <w:jc w:val="both"/>
        <w:rPr>
          <w:lang w:val="en-US"/>
        </w:rPr>
      </w:pPr>
      <w:r w:rsidRPr="002B6DA7">
        <w:rPr>
          <w:lang w:val="en-US"/>
        </w:rPr>
        <w:t xml:space="preserve">We </w:t>
      </w:r>
      <w:r w:rsidR="00193C0A" w:rsidRPr="002B6DA7">
        <w:rPr>
          <w:lang w:val="en-US"/>
        </w:rPr>
        <w:t>have the following observations and proposals:</w:t>
      </w:r>
    </w:p>
    <w:p w14:paraId="41B05ECF" w14:textId="36BD2AEF" w:rsidR="009200A5" w:rsidRPr="002C0161" w:rsidRDefault="0075519F" w:rsidP="009200A5">
      <w:pPr>
        <w:spacing w:after="120"/>
        <w:jc w:val="both"/>
        <w:rPr>
          <w:b/>
          <w:bCs/>
          <w:sz w:val="22"/>
          <w:szCs w:val="22"/>
          <w:u w:val="single"/>
          <w:lang w:val="en-US"/>
        </w:rPr>
      </w:pPr>
      <w:r w:rsidRPr="002C0161">
        <w:rPr>
          <w:b/>
          <w:bCs/>
          <w:sz w:val="22"/>
          <w:szCs w:val="22"/>
          <w:u w:val="single"/>
          <w:lang w:val="en-US"/>
        </w:rPr>
        <w:t>Proposals</w:t>
      </w:r>
    </w:p>
    <w:p w14:paraId="0B3E9EE2" w14:textId="1EAD098C" w:rsidR="00A32078" w:rsidRPr="002C0161" w:rsidRDefault="00A32078" w:rsidP="00A32078">
      <w:pPr>
        <w:pStyle w:val="ListParagraph"/>
        <w:numPr>
          <w:ilvl w:val="0"/>
          <w:numId w:val="27"/>
        </w:numPr>
        <w:jc w:val="both"/>
        <w:rPr>
          <w:sz w:val="20"/>
          <w:szCs w:val="20"/>
          <w:lang w:val="en-US"/>
        </w:rPr>
      </w:pPr>
      <w:r w:rsidRPr="002C0161">
        <w:rPr>
          <w:sz w:val="20"/>
          <w:szCs w:val="20"/>
          <w:lang w:val="en-US"/>
        </w:rPr>
        <w:t>For RAN1 Deployment case 4, system-level simulations should consider a minimum of 10% grid shift between the operators.</w:t>
      </w:r>
    </w:p>
    <w:p w14:paraId="435102B5" w14:textId="414D451F" w:rsidR="00A32078" w:rsidRPr="002C0161" w:rsidRDefault="00A32078" w:rsidP="00A32078">
      <w:pPr>
        <w:overflowPunct/>
        <w:autoSpaceDE/>
        <w:autoSpaceDN/>
        <w:adjustRightInd/>
        <w:spacing w:after="0"/>
        <w:textAlignment w:val="auto"/>
        <w:rPr>
          <w:lang w:val="en-US" w:eastAsia="zh-CN"/>
        </w:rPr>
      </w:pPr>
    </w:p>
    <w:p w14:paraId="15A258E6" w14:textId="70B5D879" w:rsidR="00A32078" w:rsidRPr="002C0161" w:rsidRDefault="00A32078" w:rsidP="00A32078">
      <w:pPr>
        <w:pStyle w:val="ListParagraph"/>
        <w:numPr>
          <w:ilvl w:val="0"/>
          <w:numId w:val="27"/>
        </w:numPr>
        <w:jc w:val="both"/>
        <w:rPr>
          <w:sz w:val="20"/>
          <w:szCs w:val="20"/>
          <w:lang w:val="en-US"/>
        </w:rPr>
      </w:pPr>
      <w:r w:rsidRPr="002C0161">
        <w:rPr>
          <w:sz w:val="20"/>
          <w:szCs w:val="20"/>
          <w:lang w:val="en-US"/>
        </w:rPr>
        <w:t>For RAN1 Deployment case 4, system-level simulations should adopt X = 0 dB if 0% grid shift simulations are agreed.</w:t>
      </w:r>
    </w:p>
    <w:p w14:paraId="6942CE60" w14:textId="77777777" w:rsidR="00A32078" w:rsidRPr="002C0161" w:rsidRDefault="00A32078" w:rsidP="00A32078">
      <w:pPr>
        <w:pStyle w:val="ListParagraph"/>
        <w:rPr>
          <w:sz w:val="20"/>
          <w:szCs w:val="20"/>
          <w:lang w:val="en-US"/>
        </w:rPr>
      </w:pPr>
    </w:p>
    <w:p w14:paraId="545558F7" w14:textId="77777777" w:rsidR="00A32078" w:rsidRPr="002C0161" w:rsidRDefault="00A32078" w:rsidP="00A32078">
      <w:pPr>
        <w:pStyle w:val="ListParagraph"/>
        <w:jc w:val="both"/>
        <w:rPr>
          <w:sz w:val="20"/>
          <w:szCs w:val="20"/>
          <w:lang w:val="en-US"/>
        </w:rPr>
      </w:pPr>
    </w:p>
    <w:p w14:paraId="679AC8D1" w14:textId="10392355" w:rsidR="00A32078" w:rsidRPr="002C0161" w:rsidRDefault="00A32078" w:rsidP="00A32078">
      <w:pPr>
        <w:pStyle w:val="ListParagraph"/>
        <w:numPr>
          <w:ilvl w:val="0"/>
          <w:numId w:val="27"/>
        </w:numPr>
        <w:jc w:val="both"/>
        <w:rPr>
          <w:sz w:val="20"/>
          <w:szCs w:val="20"/>
          <w:lang w:val="en-US"/>
        </w:rPr>
      </w:pPr>
      <w:r w:rsidRPr="002C0161">
        <w:rPr>
          <w:sz w:val="20"/>
          <w:szCs w:val="20"/>
          <w:lang w:val="en-US"/>
        </w:rPr>
        <w:t>FR1 wide-area base stations should not consider sub-band filtering and the noise figure model should follow the values below as baseline. The values of A, B, C and D:</w:t>
      </w:r>
    </w:p>
    <w:p w14:paraId="3816EBF8" w14:textId="77777777" w:rsidR="00A32078" w:rsidRPr="002C0161" w:rsidRDefault="00A32078" w:rsidP="00A32078">
      <w:pPr>
        <w:pStyle w:val="ListParagraph"/>
        <w:numPr>
          <w:ilvl w:val="1"/>
          <w:numId w:val="15"/>
        </w:numPr>
        <w:ind w:left="993" w:hanging="284"/>
        <w:rPr>
          <w:sz w:val="20"/>
          <w:szCs w:val="20"/>
          <w:lang w:val="en-US"/>
        </w:rPr>
      </w:pPr>
      <w:r w:rsidRPr="002C0161">
        <w:rPr>
          <w:sz w:val="20"/>
          <w:szCs w:val="20"/>
          <w:lang w:val="en-US"/>
        </w:rPr>
        <w:t>A = -43 dBm</w:t>
      </w:r>
    </w:p>
    <w:p w14:paraId="62674E1A" w14:textId="77777777" w:rsidR="00A32078" w:rsidRPr="002C0161" w:rsidRDefault="00A32078" w:rsidP="00A32078">
      <w:pPr>
        <w:pStyle w:val="ListParagraph"/>
        <w:numPr>
          <w:ilvl w:val="1"/>
          <w:numId w:val="15"/>
        </w:numPr>
        <w:ind w:left="993" w:hanging="284"/>
        <w:rPr>
          <w:sz w:val="20"/>
          <w:szCs w:val="20"/>
          <w:lang w:val="en-US"/>
        </w:rPr>
      </w:pPr>
      <w:r w:rsidRPr="002C0161">
        <w:rPr>
          <w:sz w:val="20"/>
          <w:szCs w:val="20"/>
          <w:lang w:val="en-US"/>
        </w:rPr>
        <w:t>B = -25 dBm</w:t>
      </w:r>
    </w:p>
    <w:p w14:paraId="302C2073" w14:textId="77777777" w:rsidR="00A32078" w:rsidRPr="002C0161" w:rsidRDefault="00A32078" w:rsidP="00A32078">
      <w:pPr>
        <w:pStyle w:val="ListParagraph"/>
        <w:numPr>
          <w:ilvl w:val="1"/>
          <w:numId w:val="15"/>
        </w:numPr>
        <w:ind w:left="993" w:hanging="284"/>
        <w:rPr>
          <w:sz w:val="20"/>
          <w:szCs w:val="20"/>
          <w:lang w:val="en-US"/>
        </w:rPr>
      </w:pPr>
      <w:r w:rsidRPr="002C0161">
        <w:rPr>
          <w:sz w:val="20"/>
          <w:szCs w:val="20"/>
          <w:lang w:val="en-US"/>
        </w:rPr>
        <w:t>C = 5 dB</w:t>
      </w:r>
    </w:p>
    <w:p w14:paraId="27E5AFEC" w14:textId="77777777" w:rsidR="00A32078" w:rsidRPr="002C0161" w:rsidRDefault="00A32078" w:rsidP="00A32078">
      <w:pPr>
        <w:pStyle w:val="ListParagraph"/>
        <w:numPr>
          <w:ilvl w:val="1"/>
          <w:numId w:val="15"/>
        </w:numPr>
        <w:ind w:left="993" w:hanging="284"/>
        <w:rPr>
          <w:sz w:val="20"/>
          <w:szCs w:val="20"/>
          <w:lang w:val="en-US"/>
        </w:rPr>
      </w:pPr>
      <w:r w:rsidRPr="002C0161">
        <w:rPr>
          <w:sz w:val="20"/>
          <w:szCs w:val="20"/>
          <w:lang w:val="en-US"/>
        </w:rPr>
        <w:t>D = 14 dB</w:t>
      </w:r>
    </w:p>
    <w:p w14:paraId="449BB965" w14:textId="77777777" w:rsidR="00A32078" w:rsidRPr="002C0161" w:rsidRDefault="00A32078" w:rsidP="00A32078">
      <w:pPr>
        <w:pStyle w:val="ListParagraph"/>
        <w:rPr>
          <w:sz w:val="20"/>
          <w:szCs w:val="20"/>
          <w:lang w:val="en-US"/>
        </w:rPr>
      </w:pPr>
    </w:p>
    <w:p w14:paraId="44570981" w14:textId="77777777" w:rsidR="00A32078" w:rsidRPr="002C0161" w:rsidRDefault="00A32078" w:rsidP="002C0161">
      <w:pPr>
        <w:pStyle w:val="ListParagraph"/>
        <w:numPr>
          <w:ilvl w:val="0"/>
          <w:numId w:val="27"/>
        </w:numPr>
        <w:jc w:val="both"/>
        <w:rPr>
          <w:sz w:val="20"/>
          <w:szCs w:val="20"/>
          <w:lang w:val="en-US"/>
        </w:rPr>
      </w:pPr>
      <w:r w:rsidRPr="002C0161">
        <w:rPr>
          <w:sz w:val="20"/>
          <w:szCs w:val="20"/>
          <w:lang w:val="en-US"/>
        </w:rPr>
        <w:t>Introduce the net UPT gain metric to account the DL/UL resource differences between the different SBFD frame configurations. Companies should report this metric when submitting their results.</w:t>
      </w:r>
    </w:p>
    <w:p w14:paraId="79B232E2" w14:textId="77777777" w:rsidR="00A32078" w:rsidRPr="002C0161" w:rsidRDefault="00A32078" w:rsidP="00A32078">
      <w:pPr>
        <w:pStyle w:val="ListParagraph"/>
        <w:rPr>
          <w:sz w:val="20"/>
          <w:szCs w:val="20"/>
          <w:lang w:val="en-US"/>
        </w:rPr>
      </w:pPr>
    </w:p>
    <w:p w14:paraId="4DB2C242" w14:textId="77777777" w:rsidR="00A32078" w:rsidRPr="002C0161" w:rsidRDefault="00A32078" w:rsidP="002C0161">
      <w:pPr>
        <w:pStyle w:val="ListParagraph"/>
        <w:numPr>
          <w:ilvl w:val="0"/>
          <w:numId w:val="27"/>
        </w:numPr>
        <w:jc w:val="both"/>
        <w:rPr>
          <w:sz w:val="20"/>
          <w:szCs w:val="20"/>
          <w:lang w:val="en-US"/>
        </w:rPr>
      </w:pPr>
      <w:r w:rsidRPr="002C0161">
        <w:rPr>
          <w:sz w:val="20"/>
          <w:szCs w:val="20"/>
          <w:lang w:val="en-US"/>
        </w:rPr>
        <w:t>When evaluating the benefits of SBFD, the performance evaluation needs to be done under realistic assumptions of inter-sector isolation and self-interference suppression levels as well as the proposed noise figure model by RAN4. The performance evaluation should also include possible alternatives already allowed by the current NR standard, e.g.: TDD with power class 2 UE (max 26 dBm output transmit power).</w:t>
      </w:r>
    </w:p>
    <w:p w14:paraId="33DB0C15" w14:textId="77777777" w:rsidR="00FF6CB3" w:rsidRDefault="00FF6CB3" w:rsidP="00C73B33">
      <w:pPr>
        <w:spacing w:after="0"/>
        <w:jc w:val="both"/>
        <w:rPr>
          <w:lang w:val="en-US"/>
        </w:rPr>
      </w:pPr>
    </w:p>
    <w:p w14:paraId="1269931E" w14:textId="3CCA44C6" w:rsidR="002C0161" w:rsidRDefault="002C0161" w:rsidP="00C73B33">
      <w:pPr>
        <w:spacing w:after="0"/>
        <w:jc w:val="both"/>
        <w:rPr>
          <w:b/>
          <w:bCs/>
          <w:sz w:val="22"/>
          <w:szCs w:val="22"/>
          <w:u w:val="single"/>
          <w:lang w:val="en-US"/>
        </w:rPr>
      </w:pPr>
      <w:r w:rsidRPr="002C0161">
        <w:rPr>
          <w:b/>
          <w:bCs/>
          <w:sz w:val="22"/>
          <w:szCs w:val="22"/>
          <w:u w:val="single"/>
          <w:lang w:val="en-US"/>
        </w:rPr>
        <w:t>Observations</w:t>
      </w:r>
    </w:p>
    <w:p w14:paraId="603D6654" w14:textId="77777777" w:rsidR="007033D7" w:rsidRDefault="007033D7" w:rsidP="00C73B33">
      <w:pPr>
        <w:spacing w:after="0"/>
        <w:jc w:val="both"/>
        <w:rPr>
          <w:b/>
          <w:bCs/>
          <w:sz w:val="22"/>
          <w:szCs w:val="22"/>
          <w:u w:val="single"/>
          <w:lang w:val="en-US"/>
        </w:rPr>
      </w:pPr>
    </w:p>
    <w:p w14:paraId="114BFB05" w14:textId="0C4B5A32" w:rsidR="007033D7" w:rsidRDefault="007033D7" w:rsidP="007033D7">
      <w:pPr>
        <w:pStyle w:val="Observation"/>
        <w:numPr>
          <w:ilvl w:val="0"/>
          <w:numId w:val="29"/>
        </w:numPr>
        <w:rPr>
          <w:lang w:val="en-US"/>
        </w:rPr>
      </w:pPr>
      <w:r>
        <w:rPr>
          <w:lang w:val="en-US"/>
        </w:rPr>
        <w:t>Sub-</w:t>
      </w:r>
      <w:r w:rsidRPr="002A4D57">
        <w:t>band</w:t>
      </w:r>
      <w:r>
        <w:rPr>
          <w:lang w:val="en-US"/>
        </w:rPr>
        <w:t xml:space="preserve"> filtering is not considered applicable for FR1 wide-area base </w:t>
      </w:r>
      <w:r w:rsidRPr="002A4D57">
        <w:t>stations</w:t>
      </w:r>
      <w:r>
        <w:rPr>
          <w:lang w:val="en-US"/>
        </w:rPr>
        <w:t>.</w:t>
      </w:r>
    </w:p>
    <w:p w14:paraId="5D3AB4D2" w14:textId="77777777" w:rsidR="007033D7" w:rsidRPr="00784D31" w:rsidRDefault="007033D7" w:rsidP="007033D7">
      <w:pPr>
        <w:pStyle w:val="Observation"/>
        <w:numPr>
          <w:ilvl w:val="0"/>
          <w:numId w:val="29"/>
        </w:numPr>
      </w:pPr>
      <w:r>
        <w:t>The presence of co-channel inter-sector and co-channel inter-gNB inter-subband CLI impacts the SBFD performance and hinders any gain on the UL UPT with respect to static TDD.</w:t>
      </w:r>
    </w:p>
    <w:p w14:paraId="669D4747" w14:textId="4DEFFD9A" w:rsidR="007033D7" w:rsidRPr="00E35C5C" w:rsidRDefault="007033D7" w:rsidP="007033D7">
      <w:pPr>
        <w:pStyle w:val="Observation"/>
        <w:numPr>
          <w:ilvl w:val="0"/>
          <w:numId w:val="29"/>
        </w:numPr>
        <w:spacing w:after="0"/>
        <w:rPr>
          <w:b/>
          <w:bCs/>
          <w:lang w:val="en-US"/>
        </w:rPr>
      </w:pPr>
      <w:r w:rsidRPr="00E35C5C">
        <w:rPr>
          <w:lang w:val="en-US"/>
        </w:rPr>
        <w:t xml:space="preserve">With clustered UE distribution in </w:t>
      </w:r>
      <w:proofErr w:type="spellStart"/>
      <w:r w:rsidRPr="00E35C5C">
        <w:rPr>
          <w:lang w:val="en-US"/>
        </w:rPr>
        <w:t>UMa</w:t>
      </w:r>
      <w:proofErr w:type="spellEnd"/>
      <w:r w:rsidRPr="00E35C5C">
        <w:rPr>
          <w:lang w:val="en-US"/>
        </w:rPr>
        <w:t xml:space="preserve"> Scenario, there is significant degradation of UE DL throughput due to UE-UE CLI even at low load. This mainly occurs when one or more coverage limited UEs transmit over a few, e.g. 4, RBs with full 23 dBm UL transmit power which generates large amount of UL leakage interference to other UEs receiving in DL.</w:t>
      </w:r>
      <w:r w:rsidR="0063356D">
        <w:rPr>
          <w:lang w:val="en-US"/>
        </w:rPr>
        <w:br/>
      </w:r>
    </w:p>
    <w:p w14:paraId="17907B9D" w14:textId="77777777" w:rsidR="007033D7" w:rsidRPr="00B31495" w:rsidRDefault="007033D7" w:rsidP="007033D7">
      <w:pPr>
        <w:pStyle w:val="Observation"/>
        <w:numPr>
          <w:ilvl w:val="0"/>
          <w:numId w:val="29"/>
        </w:numPr>
      </w:pPr>
      <w:r w:rsidRPr="00816488">
        <w:rPr>
          <w:lang w:val="en-US"/>
        </w:rPr>
        <w:t>SBFD shows UL UPT gains as compared with static TDD for FR1 Dense Urban cluster scenario. The highest gains are observed at low load conditions, in which the SBFD-specific interference components are not too critical.</w:t>
      </w:r>
    </w:p>
    <w:p w14:paraId="29B4196D" w14:textId="77777777" w:rsidR="007033D7" w:rsidRDefault="007033D7" w:rsidP="007033D7">
      <w:pPr>
        <w:pStyle w:val="Observation"/>
        <w:numPr>
          <w:ilvl w:val="0"/>
          <w:numId w:val="29"/>
        </w:numPr>
        <w:rPr>
          <w:lang w:val="en-US"/>
        </w:rPr>
      </w:pPr>
      <w:r w:rsidRPr="009778CD">
        <w:rPr>
          <w:lang w:val="en-US"/>
        </w:rPr>
        <w:lastRenderedPageBreak/>
        <w:t>The DL UPT in SBFD is lower than the throughput observed in static TDD at any offered load. The UE-to-UE CLI is the main reason for such degradation.</w:t>
      </w:r>
    </w:p>
    <w:p w14:paraId="28BE75AE" w14:textId="77777777" w:rsidR="007033D7" w:rsidRDefault="007033D7" w:rsidP="007033D7">
      <w:pPr>
        <w:pStyle w:val="ListParagraph"/>
        <w:numPr>
          <w:ilvl w:val="0"/>
          <w:numId w:val="29"/>
        </w:numPr>
        <w:spacing w:after="120"/>
        <w:jc w:val="both"/>
        <w:rPr>
          <w:sz w:val="20"/>
          <w:szCs w:val="20"/>
          <w:lang w:val="en-US"/>
        </w:rPr>
      </w:pPr>
      <w:r w:rsidRPr="00CE23C8">
        <w:rPr>
          <w:lang w:val="en-US"/>
        </w:rPr>
        <w:t>F</w:t>
      </w:r>
      <w:r w:rsidRPr="00CE23C8">
        <w:rPr>
          <w:sz w:val="20"/>
          <w:szCs w:val="20"/>
          <w:lang w:val="en-US"/>
        </w:rPr>
        <w:t xml:space="preserve">or FR1 Indoor Office scenario with </w:t>
      </w:r>
      <w:r>
        <w:rPr>
          <w:sz w:val="20"/>
          <w:szCs w:val="20"/>
          <w:lang w:val="en-US"/>
        </w:rPr>
        <w:t>large</w:t>
      </w:r>
      <w:r w:rsidRPr="00CE23C8">
        <w:rPr>
          <w:sz w:val="20"/>
          <w:szCs w:val="20"/>
          <w:lang w:val="en-US"/>
        </w:rPr>
        <w:t xml:space="preserve"> payload size and assuming similar ratio of DL resources for SBFD and TDD (XXXXX vs DDDSU), SBFD results in a UL throughput degradation of around 1% compared to static TDD</w:t>
      </w:r>
      <w:r>
        <w:rPr>
          <w:sz w:val="20"/>
          <w:szCs w:val="20"/>
          <w:lang w:val="en-US"/>
        </w:rPr>
        <w:t>.</w:t>
      </w:r>
    </w:p>
    <w:p w14:paraId="2DB56177" w14:textId="77777777" w:rsidR="007033D7" w:rsidRPr="00CE23C8" w:rsidRDefault="007033D7" w:rsidP="007033D7">
      <w:pPr>
        <w:pStyle w:val="ListParagraph"/>
        <w:spacing w:after="120"/>
        <w:jc w:val="both"/>
        <w:rPr>
          <w:sz w:val="20"/>
          <w:szCs w:val="20"/>
          <w:lang w:val="en-US"/>
        </w:rPr>
      </w:pPr>
    </w:p>
    <w:p w14:paraId="2268DBA0" w14:textId="77777777" w:rsidR="007033D7" w:rsidRDefault="007033D7" w:rsidP="007033D7">
      <w:pPr>
        <w:pStyle w:val="ListParagraph"/>
        <w:numPr>
          <w:ilvl w:val="0"/>
          <w:numId w:val="29"/>
        </w:numPr>
        <w:spacing w:after="120"/>
        <w:jc w:val="both"/>
        <w:rPr>
          <w:sz w:val="20"/>
          <w:szCs w:val="20"/>
          <w:lang w:val="en-US"/>
        </w:rPr>
      </w:pPr>
      <w:r w:rsidRPr="00BF3DD2">
        <w:rPr>
          <w:sz w:val="20"/>
          <w:szCs w:val="20"/>
          <w:lang w:val="en-US"/>
        </w:rPr>
        <w:t xml:space="preserve">For FR1 Indoor Office scenario with </w:t>
      </w:r>
      <w:r>
        <w:rPr>
          <w:sz w:val="20"/>
          <w:szCs w:val="20"/>
          <w:lang w:val="en-US"/>
        </w:rPr>
        <w:t>large</w:t>
      </w:r>
      <w:r w:rsidRPr="00BF3DD2">
        <w:rPr>
          <w:sz w:val="20"/>
          <w:szCs w:val="20"/>
          <w:lang w:val="en-US"/>
        </w:rPr>
        <w:t xml:space="preserve"> payload</w:t>
      </w:r>
      <w:r w:rsidRPr="00CE23C8">
        <w:rPr>
          <w:sz w:val="20"/>
          <w:szCs w:val="20"/>
          <w:lang w:val="en-US"/>
        </w:rPr>
        <w:t xml:space="preserve">, no UL performance degradation due to self-interference is observed even with relaxed assumption of RSI=100 </w:t>
      </w:r>
      <w:proofErr w:type="spellStart"/>
      <w:r w:rsidRPr="00CE23C8">
        <w:rPr>
          <w:sz w:val="20"/>
          <w:szCs w:val="20"/>
          <w:lang w:val="en-US"/>
        </w:rPr>
        <w:t>dB.</w:t>
      </w:r>
      <w:proofErr w:type="spellEnd"/>
      <w:r w:rsidRPr="00CE23C8">
        <w:rPr>
          <w:sz w:val="20"/>
          <w:szCs w:val="20"/>
          <w:lang w:val="en-US"/>
        </w:rPr>
        <w:t xml:space="preserve"> The reason of this is that the required receiver sensitivity in this local-area scenario is much lower than in wide-area deployments due to higher received power from the UEs.</w:t>
      </w:r>
    </w:p>
    <w:p w14:paraId="2BBE4C99" w14:textId="77777777" w:rsidR="007033D7" w:rsidRPr="00D86B43" w:rsidRDefault="007033D7" w:rsidP="007033D7">
      <w:pPr>
        <w:pStyle w:val="ListParagraph"/>
        <w:rPr>
          <w:sz w:val="20"/>
          <w:szCs w:val="20"/>
          <w:lang w:val="en-US"/>
        </w:rPr>
      </w:pPr>
    </w:p>
    <w:p w14:paraId="3E8D6602" w14:textId="77777777" w:rsidR="007033D7" w:rsidRDefault="007033D7" w:rsidP="007033D7">
      <w:pPr>
        <w:pStyle w:val="ListParagraph"/>
        <w:numPr>
          <w:ilvl w:val="0"/>
          <w:numId w:val="29"/>
        </w:numPr>
        <w:spacing w:after="120"/>
        <w:jc w:val="both"/>
        <w:rPr>
          <w:sz w:val="20"/>
          <w:szCs w:val="20"/>
          <w:lang w:val="en-US"/>
        </w:rPr>
      </w:pPr>
      <w:r w:rsidRPr="00BF3DD2">
        <w:rPr>
          <w:sz w:val="20"/>
          <w:szCs w:val="20"/>
          <w:lang w:val="en-US"/>
        </w:rPr>
        <w:t xml:space="preserve">For FR1 Indoor Office scenario with </w:t>
      </w:r>
      <w:r>
        <w:rPr>
          <w:sz w:val="20"/>
          <w:szCs w:val="20"/>
          <w:lang w:val="en-US"/>
        </w:rPr>
        <w:t>large</w:t>
      </w:r>
      <w:r w:rsidRPr="00BF3DD2">
        <w:rPr>
          <w:sz w:val="20"/>
          <w:szCs w:val="20"/>
          <w:lang w:val="en-US"/>
        </w:rPr>
        <w:t xml:space="preserve"> payload</w:t>
      </w:r>
      <w:r>
        <w:rPr>
          <w:sz w:val="20"/>
          <w:szCs w:val="20"/>
          <w:lang w:val="en-US"/>
        </w:rPr>
        <w:t>, dynamic TDD outperforms static TDD and SBFD in terms of UL UPT since it allows for consecutive legacy UL slots.</w:t>
      </w:r>
    </w:p>
    <w:p w14:paraId="518F2372" w14:textId="77777777" w:rsidR="007033D7" w:rsidRPr="00E64B2F" w:rsidRDefault="007033D7" w:rsidP="007033D7">
      <w:pPr>
        <w:pStyle w:val="ListParagraph"/>
        <w:rPr>
          <w:sz w:val="20"/>
          <w:szCs w:val="20"/>
          <w:lang w:val="en-US"/>
        </w:rPr>
      </w:pPr>
    </w:p>
    <w:p w14:paraId="7B4F9DEF" w14:textId="77777777" w:rsidR="007033D7" w:rsidRPr="00B01D74" w:rsidRDefault="007033D7" w:rsidP="007033D7">
      <w:pPr>
        <w:pStyle w:val="ListParagraph"/>
        <w:numPr>
          <w:ilvl w:val="0"/>
          <w:numId w:val="29"/>
        </w:numPr>
        <w:spacing w:after="120"/>
        <w:jc w:val="both"/>
        <w:rPr>
          <w:sz w:val="20"/>
          <w:szCs w:val="20"/>
          <w:lang w:val="en-US"/>
        </w:rPr>
      </w:pPr>
      <w:r w:rsidRPr="00BF3DD2">
        <w:rPr>
          <w:sz w:val="20"/>
          <w:szCs w:val="20"/>
          <w:lang w:val="en-US"/>
        </w:rPr>
        <w:t xml:space="preserve">For FR1 Indoor Office scenario with </w:t>
      </w:r>
      <w:r>
        <w:rPr>
          <w:sz w:val="20"/>
          <w:szCs w:val="20"/>
          <w:lang w:val="en-US"/>
        </w:rPr>
        <w:t>large</w:t>
      </w:r>
      <w:r w:rsidRPr="00BF3DD2">
        <w:rPr>
          <w:sz w:val="20"/>
          <w:szCs w:val="20"/>
          <w:lang w:val="en-US"/>
        </w:rPr>
        <w:t xml:space="preserve"> payload</w:t>
      </w:r>
      <w:r>
        <w:rPr>
          <w:sz w:val="20"/>
          <w:szCs w:val="20"/>
          <w:lang w:val="en-US"/>
        </w:rPr>
        <w:t>, dynamic TDD is considered the most suitable solution for UL-heavy applications in indoor scenarios such indoor factory. It provides the highest performance with legacy base station configurations, i.e., without the drastic hardware changes required for SBFD operation.</w:t>
      </w:r>
    </w:p>
    <w:p w14:paraId="676838D8" w14:textId="77777777" w:rsidR="007033D7" w:rsidRDefault="007033D7" w:rsidP="007033D7">
      <w:pPr>
        <w:spacing w:after="0"/>
        <w:rPr>
          <w:lang w:val="en-US"/>
        </w:rPr>
      </w:pPr>
    </w:p>
    <w:p w14:paraId="2459A883" w14:textId="77777777" w:rsidR="007033D7" w:rsidRPr="00D2223F" w:rsidRDefault="007033D7" w:rsidP="007033D7">
      <w:pPr>
        <w:pStyle w:val="ListParagraph"/>
        <w:numPr>
          <w:ilvl w:val="0"/>
          <w:numId w:val="29"/>
        </w:numPr>
        <w:rPr>
          <w:lang w:val="en-US"/>
        </w:rPr>
      </w:pPr>
      <w:r>
        <w:rPr>
          <w:sz w:val="20"/>
          <w:szCs w:val="20"/>
          <w:lang w:val="en-US"/>
        </w:rPr>
        <w:t xml:space="preserve"> </w:t>
      </w:r>
      <w:r w:rsidRPr="00BF3DD2">
        <w:rPr>
          <w:sz w:val="20"/>
          <w:szCs w:val="20"/>
          <w:lang w:val="en-US"/>
        </w:rPr>
        <w:t xml:space="preserve">For FR1 Indoor Office scenario with </w:t>
      </w:r>
      <w:r>
        <w:rPr>
          <w:sz w:val="20"/>
          <w:szCs w:val="20"/>
          <w:lang w:val="en-US"/>
        </w:rPr>
        <w:t>large</w:t>
      </w:r>
      <w:r w:rsidRPr="00BF3DD2">
        <w:rPr>
          <w:sz w:val="20"/>
          <w:szCs w:val="20"/>
          <w:lang w:val="en-US"/>
        </w:rPr>
        <w:t xml:space="preserve"> payload</w:t>
      </w:r>
      <w:r>
        <w:rPr>
          <w:sz w:val="20"/>
          <w:szCs w:val="20"/>
          <w:lang w:val="en-US"/>
        </w:rPr>
        <w:t>, static TDD and SBFD show similar DL UPT performance, indicating that the inter-subband UE-to-UE CLI is not a bottleneck of the SBFD performance.</w:t>
      </w:r>
      <w:r>
        <w:rPr>
          <w:sz w:val="20"/>
          <w:szCs w:val="20"/>
          <w:lang w:val="en-US"/>
        </w:rPr>
        <w:br/>
      </w:r>
    </w:p>
    <w:p w14:paraId="1EA26E9A" w14:textId="77777777" w:rsidR="007033D7" w:rsidRPr="00AD5E08" w:rsidRDefault="007033D7" w:rsidP="007033D7">
      <w:pPr>
        <w:pStyle w:val="ListParagraph"/>
        <w:numPr>
          <w:ilvl w:val="0"/>
          <w:numId w:val="29"/>
        </w:numPr>
        <w:rPr>
          <w:sz w:val="20"/>
          <w:szCs w:val="20"/>
          <w:lang w:val="en-US"/>
        </w:rPr>
      </w:pPr>
      <w:r>
        <w:rPr>
          <w:sz w:val="20"/>
          <w:szCs w:val="20"/>
          <w:lang w:val="en-US"/>
        </w:rPr>
        <w:t xml:space="preserve"> </w:t>
      </w:r>
      <w:r w:rsidRPr="00BF3DD2">
        <w:rPr>
          <w:sz w:val="20"/>
          <w:szCs w:val="20"/>
          <w:lang w:val="en-US"/>
        </w:rPr>
        <w:t xml:space="preserve">For FR1 Indoor Office scenario with </w:t>
      </w:r>
      <w:r>
        <w:rPr>
          <w:sz w:val="20"/>
          <w:szCs w:val="20"/>
          <w:lang w:val="en-US"/>
        </w:rPr>
        <w:t>large</w:t>
      </w:r>
      <w:r w:rsidRPr="00BF3DD2">
        <w:rPr>
          <w:sz w:val="20"/>
          <w:szCs w:val="20"/>
          <w:lang w:val="en-US"/>
        </w:rPr>
        <w:t xml:space="preserve"> payload</w:t>
      </w:r>
      <w:r>
        <w:rPr>
          <w:sz w:val="20"/>
          <w:szCs w:val="20"/>
          <w:lang w:val="en-US"/>
        </w:rPr>
        <w:t>, d</w:t>
      </w:r>
      <w:r w:rsidRPr="00AD5E08">
        <w:rPr>
          <w:sz w:val="20"/>
          <w:szCs w:val="20"/>
          <w:lang w:val="en-US"/>
        </w:rPr>
        <w:t>ynamic TDD DL UPT performance is degraded due to the presence of overlapping UE-to-UE cross-link interference.</w:t>
      </w:r>
    </w:p>
    <w:p w14:paraId="6A08E413" w14:textId="77777777" w:rsidR="007337BE" w:rsidRPr="00AD5E08" w:rsidRDefault="007337BE" w:rsidP="007337BE">
      <w:pPr>
        <w:pStyle w:val="ListParagraph"/>
        <w:rPr>
          <w:sz w:val="20"/>
          <w:szCs w:val="20"/>
          <w:lang w:val="en-US"/>
        </w:rPr>
      </w:pPr>
    </w:p>
    <w:p w14:paraId="360BC1DA" w14:textId="38759134" w:rsidR="007033D7" w:rsidRPr="00396C12" w:rsidRDefault="00384F2E" w:rsidP="007033D7">
      <w:pPr>
        <w:pStyle w:val="ListParagraph"/>
        <w:numPr>
          <w:ilvl w:val="0"/>
          <w:numId w:val="29"/>
        </w:numPr>
        <w:spacing w:after="120"/>
        <w:jc w:val="both"/>
        <w:rPr>
          <w:sz w:val="16"/>
          <w:szCs w:val="16"/>
          <w:lang w:val="en-US"/>
        </w:rPr>
      </w:pPr>
      <w:r>
        <w:rPr>
          <w:sz w:val="20"/>
          <w:szCs w:val="20"/>
          <w:lang w:val="en-US"/>
        </w:rPr>
        <w:t xml:space="preserve"> </w:t>
      </w:r>
      <w:r w:rsidR="007033D7" w:rsidRPr="00AF76C2">
        <w:rPr>
          <w:sz w:val="20"/>
          <w:szCs w:val="20"/>
          <w:lang w:val="en-US"/>
        </w:rPr>
        <w:t xml:space="preserve">For FR1 Indoor Office scenario with small payload size and assuming similar ratio of DL resources for SBFD and TDD (XXXXX vs DDDSU), SBFD provides significant UL throughput and UL latency improvement as compared to static TDD. As compared to the case with large </w:t>
      </w:r>
      <w:r w:rsidR="007033D7">
        <w:rPr>
          <w:sz w:val="20"/>
          <w:szCs w:val="20"/>
          <w:lang w:val="en-US"/>
        </w:rPr>
        <w:t>p</w:t>
      </w:r>
      <w:r w:rsidR="007033D7" w:rsidRPr="00AF76C2">
        <w:rPr>
          <w:sz w:val="20"/>
          <w:szCs w:val="20"/>
          <w:lang w:val="en-US"/>
        </w:rPr>
        <w:t xml:space="preserve">ayload, here the transmission of the entire </w:t>
      </w:r>
      <w:r w:rsidR="007033D7">
        <w:rPr>
          <w:sz w:val="20"/>
          <w:szCs w:val="20"/>
          <w:lang w:val="en-US"/>
        </w:rPr>
        <w:t xml:space="preserve">small </w:t>
      </w:r>
      <w:r w:rsidR="007033D7" w:rsidRPr="00396C12">
        <w:rPr>
          <w:sz w:val="20"/>
          <w:szCs w:val="20"/>
          <w:lang w:val="en-US"/>
        </w:rPr>
        <w:t>payload can generally fit a single radio slot, thus it is transmitted almost immediately in the case of SBFD, while there is generally some waiting time in the case of TDD.</w:t>
      </w:r>
      <w:r w:rsidR="007033D7" w:rsidRPr="00396C12">
        <w:rPr>
          <w:sz w:val="20"/>
          <w:szCs w:val="20"/>
          <w:lang w:val="en-US"/>
        </w:rPr>
        <w:br/>
      </w:r>
    </w:p>
    <w:p w14:paraId="7C18930C" w14:textId="77777777" w:rsidR="007033D7" w:rsidRDefault="007033D7" w:rsidP="007033D7">
      <w:pPr>
        <w:pStyle w:val="ListParagraph"/>
        <w:numPr>
          <w:ilvl w:val="0"/>
          <w:numId w:val="29"/>
        </w:numPr>
        <w:spacing w:after="120"/>
        <w:jc w:val="both"/>
        <w:rPr>
          <w:sz w:val="20"/>
          <w:szCs w:val="20"/>
          <w:lang w:val="en-US"/>
        </w:rPr>
      </w:pPr>
      <w:r>
        <w:rPr>
          <w:sz w:val="20"/>
          <w:szCs w:val="20"/>
          <w:lang w:val="en-US"/>
        </w:rPr>
        <w:t xml:space="preserve"> </w:t>
      </w:r>
      <w:r w:rsidRPr="00BF3DD2">
        <w:rPr>
          <w:sz w:val="20"/>
          <w:szCs w:val="20"/>
          <w:lang w:val="en-US"/>
        </w:rPr>
        <w:t>For FR1 Indoor Office scenario with small payload, SBFD performance shall be compared with dynamic TDD or more UL-centric TDD radio frames rather than “DDDSU” static TDD. It is expected that such alternatives can provide similar gains as SBFD.</w:t>
      </w:r>
    </w:p>
    <w:p w14:paraId="55CE1ECE" w14:textId="77777777" w:rsidR="007033D7" w:rsidRPr="007676A7" w:rsidRDefault="007033D7" w:rsidP="007033D7">
      <w:pPr>
        <w:pStyle w:val="ListParagraph"/>
        <w:rPr>
          <w:sz w:val="20"/>
          <w:szCs w:val="20"/>
          <w:lang w:val="en-US"/>
        </w:rPr>
      </w:pPr>
    </w:p>
    <w:p w14:paraId="1A78BA99" w14:textId="4F648EC1" w:rsidR="001D421A" w:rsidRPr="001D421A" w:rsidRDefault="007033D7" w:rsidP="001D421A">
      <w:pPr>
        <w:pStyle w:val="ListParagraph"/>
        <w:numPr>
          <w:ilvl w:val="0"/>
          <w:numId w:val="29"/>
        </w:numPr>
        <w:spacing w:after="120"/>
        <w:jc w:val="both"/>
        <w:rPr>
          <w:sz w:val="20"/>
          <w:szCs w:val="20"/>
          <w:lang w:val="en-US"/>
        </w:rPr>
      </w:pPr>
      <w:r>
        <w:rPr>
          <w:sz w:val="20"/>
          <w:szCs w:val="20"/>
          <w:lang w:val="en-US"/>
        </w:rPr>
        <w:t xml:space="preserve"> </w:t>
      </w:r>
      <w:r w:rsidRPr="00BF3DD2">
        <w:rPr>
          <w:sz w:val="20"/>
          <w:szCs w:val="20"/>
          <w:lang w:val="en-US"/>
        </w:rPr>
        <w:t>For FR1 Indoor Office scenario with small payload</w:t>
      </w:r>
      <w:r>
        <w:rPr>
          <w:sz w:val="20"/>
          <w:szCs w:val="20"/>
          <w:lang w:val="en-US"/>
        </w:rPr>
        <w:t>, dynamic TDD is shown to improve the static TDD performance, but it is penalized due to overlapping gNB-to-gNB CLI and it delivers lower UL UPT than SBFD.</w:t>
      </w:r>
      <w:r w:rsidR="001D421A">
        <w:rPr>
          <w:sz w:val="20"/>
          <w:szCs w:val="20"/>
          <w:lang w:val="en-US"/>
        </w:rPr>
        <w:br/>
      </w:r>
    </w:p>
    <w:p w14:paraId="2626C908" w14:textId="63EDE4F6" w:rsidR="007033D7" w:rsidRDefault="00384F2E" w:rsidP="007033D7">
      <w:pPr>
        <w:pStyle w:val="ListParagraph"/>
        <w:numPr>
          <w:ilvl w:val="0"/>
          <w:numId w:val="29"/>
        </w:numPr>
        <w:spacing w:after="120"/>
        <w:rPr>
          <w:sz w:val="20"/>
          <w:szCs w:val="20"/>
          <w:lang w:val="en-US"/>
        </w:rPr>
      </w:pPr>
      <w:r>
        <w:rPr>
          <w:sz w:val="20"/>
          <w:szCs w:val="20"/>
          <w:lang w:val="en-US"/>
        </w:rPr>
        <w:t xml:space="preserve"> </w:t>
      </w:r>
      <w:r w:rsidR="007033D7" w:rsidRPr="007A4430">
        <w:rPr>
          <w:sz w:val="20"/>
          <w:szCs w:val="20"/>
          <w:lang w:val="en-US"/>
        </w:rPr>
        <w:t xml:space="preserve">For FR1 Indoor Office scenario with </w:t>
      </w:r>
      <w:r w:rsidR="007033D7">
        <w:rPr>
          <w:sz w:val="20"/>
          <w:szCs w:val="20"/>
          <w:lang w:val="en-US"/>
        </w:rPr>
        <w:t>small</w:t>
      </w:r>
      <w:r w:rsidR="007033D7" w:rsidRPr="007A4430">
        <w:rPr>
          <w:sz w:val="20"/>
          <w:szCs w:val="20"/>
          <w:lang w:val="en-US"/>
        </w:rPr>
        <w:t xml:space="preserve"> payload size and assuming similar ratio of DL resources for SBFD and TDD (XXXXX vs DDDSU), SBFD provides gains in DL throughput and DL latency. The reason is the low impact on the UE-to-UE CLI and that fact that small DL payloads can be transmitted in a single radio slot.</w:t>
      </w:r>
    </w:p>
    <w:p w14:paraId="4498C4F0" w14:textId="77777777" w:rsidR="001D421A" w:rsidRDefault="001D421A" w:rsidP="001D421A">
      <w:pPr>
        <w:pStyle w:val="ListParagraph"/>
        <w:spacing w:after="120"/>
        <w:rPr>
          <w:sz w:val="20"/>
          <w:szCs w:val="20"/>
          <w:lang w:val="en-US"/>
        </w:rPr>
      </w:pPr>
    </w:p>
    <w:p w14:paraId="59808DE5" w14:textId="60E183DE" w:rsidR="007033D7" w:rsidRPr="00AD3843" w:rsidRDefault="005650D9" w:rsidP="007033D7">
      <w:pPr>
        <w:pStyle w:val="ListParagraph"/>
        <w:numPr>
          <w:ilvl w:val="0"/>
          <w:numId w:val="29"/>
        </w:numPr>
        <w:rPr>
          <w:sz w:val="20"/>
          <w:szCs w:val="20"/>
          <w:lang w:val="en-US"/>
        </w:rPr>
      </w:pPr>
      <w:r>
        <w:rPr>
          <w:sz w:val="20"/>
          <w:szCs w:val="20"/>
          <w:lang w:val="en-US"/>
        </w:rPr>
        <w:t xml:space="preserve"> </w:t>
      </w:r>
      <w:r w:rsidR="007033D7" w:rsidRPr="00AD3843">
        <w:rPr>
          <w:sz w:val="20"/>
          <w:szCs w:val="20"/>
          <w:lang w:val="en-US"/>
        </w:rPr>
        <w:t xml:space="preserve">For </w:t>
      </w:r>
      <w:r w:rsidR="00DC108E" w:rsidRPr="007A4430">
        <w:rPr>
          <w:sz w:val="20"/>
          <w:szCs w:val="20"/>
          <w:lang w:val="en-US"/>
        </w:rPr>
        <w:t>FR</w:t>
      </w:r>
      <w:r w:rsidR="00DC108E">
        <w:rPr>
          <w:sz w:val="20"/>
          <w:szCs w:val="20"/>
          <w:lang w:val="en-US"/>
        </w:rPr>
        <w:t>2</w:t>
      </w:r>
      <w:r w:rsidR="00DC108E" w:rsidRPr="007A4430">
        <w:rPr>
          <w:sz w:val="20"/>
          <w:szCs w:val="20"/>
          <w:lang w:val="en-US"/>
        </w:rPr>
        <w:t xml:space="preserve"> Indoor Office scenario with</w:t>
      </w:r>
      <w:r w:rsidR="007033D7" w:rsidRPr="00AD3843">
        <w:rPr>
          <w:sz w:val="20"/>
          <w:szCs w:val="20"/>
          <w:lang w:val="en-US"/>
        </w:rPr>
        <w:t xml:space="preserve"> large payload size, SBFD shows UL UPT gains for 5</w:t>
      </w:r>
      <w:r w:rsidRPr="005650D9">
        <w:rPr>
          <w:sz w:val="20"/>
          <w:szCs w:val="20"/>
          <w:vertAlign w:val="superscript"/>
          <w:lang w:val="en-US"/>
        </w:rPr>
        <w:t>th</w:t>
      </w:r>
      <w:r w:rsidR="007033D7" w:rsidRPr="00AD3843">
        <w:rPr>
          <w:sz w:val="20"/>
          <w:szCs w:val="20"/>
          <w:lang w:val="en-US"/>
        </w:rPr>
        <w:t xml:space="preserve"> and 50</w:t>
      </w:r>
      <w:r w:rsidRPr="005650D9">
        <w:rPr>
          <w:sz w:val="20"/>
          <w:szCs w:val="20"/>
          <w:vertAlign w:val="superscript"/>
          <w:lang w:val="en-US"/>
        </w:rPr>
        <w:t>th</w:t>
      </w:r>
      <w:r>
        <w:rPr>
          <w:sz w:val="20"/>
          <w:szCs w:val="20"/>
          <w:lang w:val="en-US"/>
        </w:rPr>
        <w:t xml:space="preserve"> </w:t>
      </w:r>
      <w:r w:rsidR="00DC108E">
        <w:rPr>
          <w:sz w:val="20"/>
          <w:szCs w:val="20"/>
          <w:lang w:val="en-US"/>
        </w:rPr>
        <w:t>percentile</w:t>
      </w:r>
      <w:r w:rsidR="007033D7" w:rsidRPr="00AD3843">
        <w:rPr>
          <w:sz w:val="20"/>
          <w:szCs w:val="20"/>
          <w:lang w:val="en-US"/>
        </w:rPr>
        <w:t xml:space="preserve"> of the users</w:t>
      </w:r>
      <w:r w:rsidR="00DC108E" w:rsidRPr="00AD3843">
        <w:rPr>
          <w:sz w:val="20"/>
          <w:szCs w:val="20"/>
          <w:lang w:val="en-US"/>
        </w:rPr>
        <w:t>.</w:t>
      </w:r>
      <w:r w:rsidR="007033D7" w:rsidRPr="00AD3843">
        <w:rPr>
          <w:sz w:val="20"/>
          <w:szCs w:val="20"/>
          <w:lang w:val="en-US"/>
        </w:rPr>
        <w:t xml:space="preserve"> As compared with static TDD, UEs can spread their transmissions over time in SBFD which helps especially to the power limited UEs.</w:t>
      </w:r>
    </w:p>
    <w:p w14:paraId="33D06B3A" w14:textId="77777777" w:rsidR="007033D7" w:rsidRPr="00AD3843" w:rsidRDefault="007033D7" w:rsidP="007033D7">
      <w:pPr>
        <w:spacing w:after="0"/>
        <w:rPr>
          <w:sz w:val="16"/>
          <w:szCs w:val="16"/>
          <w:lang w:val="en-US"/>
        </w:rPr>
      </w:pPr>
    </w:p>
    <w:p w14:paraId="5DAE4C29" w14:textId="3C04F583" w:rsidR="007033D7" w:rsidRDefault="007033D7" w:rsidP="007033D7">
      <w:pPr>
        <w:pStyle w:val="ListParagraph"/>
        <w:numPr>
          <w:ilvl w:val="0"/>
          <w:numId w:val="29"/>
        </w:numPr>
        <w:rPr>
          <w:sz w:val="20"/>
          <w:szCs w:val="20"/>
          <w:lang w:val="en-US"/>
        </w:rPr>
      </w:pPr>
      <w:r>
        <w:rPr>
          <w:sz w:val="20"/>
          <w:szCs w:val="20"/>
          <w:lang w:val="en-US"/>
        </w:rPr>
        <w:t xml:space="preserve"> </w:t>
      </w:r>
      <w:r w:rsidRPr="00AD3843">
        <w:rPr>
          <w:sz w:val="20"/>
          <w:szCs w:val="20"/>
          <w:lang w:val="en-US"/>
        </w:rPr>
        <w:t xml:space="preserve">For </w:t>
      </w:r>
      <w:r w:rsidR="00DC108E" w:rsidRPr="007A4430">
        <w:rPr>
          <w:sz w:val="20"/>
          <w:szCs w:val="20"/>
          <w:lang w:val="en-US"/>
        </w:rPr>
        <w:t>FR</w:t>
      </w:r>
      <w:r w:rsidR="00DC108E">
        <w:rPr>
          <w:sz w:val="20"/>
          <w:szCs w:val="20"/>
          <w:lang w:val="en-US"/>
        </w:rPr>
        <w:t>2</w:t>
      </w:r>
      <w:r w:rsidR="00DC108E" w:rsidRPr="007A4430">
        <w:rPr>
          <w:sz w:val="20"/>
          <w:szCs w:val="20"/>
          <w:lang w:val="en-US"/>
        </w:rPr>
        <w:t xml:space="preserve"> Indoor Office scenario with</w:t>
      </w:r>
      <w:r w:rsidRPr="00AD3843">
        <w:rPr>
          <w:sz w:val="20"/>
          <w:szCs w:val="20"/>
          <w:lang w:val="en-US"/>
        </w:rPr>
        <w:t xml:space="preserve"> large payload size, SBFD shows no gain or even degradation in performance in terms of DL UPT and latency</w:t>
      </w:r>
      <w:r w:rsidR="00DC108E">
        <w:rPr>
          <w:sz w:val="20"/>
          <w:szCs w:val="20"/>
          <w:lang w:val="en-US"/>
        </w:rPr>
        <w:t>.</w:t>
      </w:r>
      <w:r w:rsidRPr="00AD3843">
        <w:rPr>
          <w:sz w:val="20"/>
          <w:szCs w:val="20"/>
          <w:lang w:val="en-US"/>
        </w:rPr>
        <w:t xml:space="preserve"> This is especially noticeable at high loads where the co-channel inter-subband UE-to-UE CLI plays an important role.</w:t>
      </w:r>
    </w:p>
    <w:p w14:paraId="02ACB4AA" w14:textId="77777777" w:rsidR="007033D7" w:rsidRPr="00C03990" w:rsidRDefault="007033D7" w:rsidP="007033D7">
      <w:pPr>
        <w:pStyle w:val="ListParagraph"/>
        <w:rPr>
          <w:sz w:val="20"/>
          <w:szCs w:val="20"/>
          <w:lang w:val="en-US"/>
        </w:rPr>
      </w:pPr>
    </w:p>
    <w:p w14:paraId="34B56B2A" w14:textId="4686812F" w:rsidR="001D421A" w:rsidRPr="001D421A" w:rsidRDefault="007033D7" w:rsidP="001D421A">
      <w:pPr>
        <w:pStyle w:val="ListParagraph"/>
        <w:numPr>
          <w:ilvl w:val="0"/>
          <w:numId w:val="29"/>
        </w:numPr>
        <w:rPr>
          <w:sz w:val="20"/>
          <w:szCs w:val="20"/>
          <w:lang w:val="en-US"/>
        </w:rPr>
      </w:pPr>
      <w:r>
        <w:rPr>
          <w:sz w:val="20"/>
          <w:szCs w:val="20"/>
          <w:lang w:val="en-US"/>
        </w:rPr>
        <w:t xml:space="preserve"> </w:t>
      </w:r>
      <w:r w:rsidRPr="007A4430">
        <w:rPr>
          <w:sz w:val="20"/>
          <w:szCs w:val="20"/>
          <w:lang w:val="en-US"/>
        </w:rPr>
        <w:t>For FR</w:t>
      </w:r>
      <w:r>
        <w:rPr>
          <w:sz w:val="20"/>
          <w:szCs w:val="20"/>
          <w:lang w:val="en-US"/>
        </w:rPr>
        <w:t>2</w:t>
      </w:r>
      <w:r w:rsidRPr="007A4430">
        <w:rPr>
          <w:sz w:val="20"/>
          <w:szCs w:val="20"/>
          <w:lang w:val="en-US"/>
        </w:rPr>
        <w:t xml:space="preserve"> Indoor Office scenario with </w:t>
      </w:r>
      <w:r w:rsidR="00D053BD">
        <w:rPr>
          <w:sz w:val="20"/>
          <w:szCs w:val="20"/>
          <w:lang w:val="en-US"/>
        </w:rPr>
        <w:t>large</w:t>
      </w:r>
      <w:r w:rsidRPr="007A4430">
        <w:rPr>
          <w:sz w:val="20"/>
          <w:szCs w:val="20"/>
          <w:lang w:val="en-US"/>
        </w:rPr>
        <w:t xml:space="preserve"> payload size</w:t>
      </w:r>
      <w:r>
        <w:rPr>
          <w:sz w:val="20"/>
          <w:szCs w:val="20"/>
          <w:lang w:val="en-US"/>
        </w:rPr>
        <w:t>, dynamic TDD is able to deliver good UL UPT performance, outperforming SBFD and static TDD at 50</w:t>
      </w:r>
      <w:r w:rsidRPr="00AA082E">
        <w:rPr>
          <w:sz w:val="20"/>
          <w:szCs w:val="20"/>
          <w:vertAlign w:val="superscript"/>
          <w:lang w:val="en-US"/>
        </w:rPr>
        <w:t>th</w:t>
      </w:r>
      <w:r>
        <w:rPr>
          <w:sz w:val="20"/>
          <w:szCs w:val="20"/>
          <w:lang w:val="en-US"/>
        </w:rPr>
        <w:t xml:space="preserve"> and 95</w:t>
      </w:r>
      <w:r w:rsidRPr="00AA082E">
        <w:rPr>
          <w:sz w:val="20"/>
          <w:szCs w:val="20"/>
          <w:vertAlign w:val="superscript"/>
          <w:lang w:val="en-US"/>
        </w:rPr>
        <w:t>th</w:t>
      </w:r>
      <w:r>
        <w:rPr>
          <w:sz w:val="20"/>
          <w:szCs w:val="20"/>
          <w:lang w:val="en-US"/>
        </w:rPr>
        <w:t xml:space="preserve"> percentiles. On DL, dynamic TDD performance is not as good as static TDD and SBFD.</w:t>
      </w:r>
      <w:r w:rsidR="001D421A">
        <w:rPr>
          <w:sz w:val="20"/>
          <w:szCs w:val="20"/>
          <w:lang w:val="en-US"/>
        </w:rPr>
        <w:br/>
      </w:r>
    </w:p>
    <w:p w14:paraId="1938AF1E" w14:textId="10CEF635" w:rsidR="00B051C9" w:rsidRDefault="0001565F" w:rsidP="00B051C9">
      <w:pPr>
        <w:pStyle w:val="ListParagraph"/>
        <w:numPr>
          <w:ilvl w:val="0"/>
          <w:numId w:val="29"/>
        </w:numPr>
        <w:spacing w:after="120"/>
        <w:rPr>
          <w:sz w:val="20"/>
          <w:szCs w:val="20"/>
          <w:lang w:val="en-US"/>
        </w:rPr>
      </w:pPr>
      <w:r>
        <w:rPr>
          <w:sz w:val="20"/>
          <w:szCs w:val="20"/>
          <w:lang w:val="en-US"/>
        </w:rPr>
        <w:t xml:space="preserve"> </w:t>
      </w:r>
      <w:r w:rsidR="00B051C9" w:rsidRPr="007A4430">
        <w:rPr>
          <w:sz w:val="20"/>
          <w:szCs w:val="20"/>
          <w:lang w:val="en-US"/>
        </w:rPr>
        <w:t>For FR</w:t>
      </w:r>
      <w:r w:rsidR="00B051C9">
        <w:rPr>
          <w:sz w:val="20"/>
          <w:szCs w:val="20"/>
          <w:lang w:val="en-US"/>
        </w:rPr>
        <w:t>2</w:t>
      </w:r>
      <w:r w:rsidR="00B051C9" w:rsidRPr="007A4430">
        <w:rPr>
          <w:sz w:val="20"/>
          <w:szCs w:val="20"/>
          <w:lang w:val="en-US"/>
        </w:rPr>
        <w:t xml:space="preserve"> Indoor Office scenario with </w:t>
      </w:r>
      <w:r w:rsidR="00B051C9">
        <w:rPr>
          <w:sz w:val="20"/>
          <w:szCs w:val="20"/>
          <w:lang w:val="en-US"/>
        </w:rPr>
        <w:t>small</w:t>
      </w:r>
      <w:r w:rsidR="00B051C9" w:rsidRPr="007A4430">
        <w:rPr>
          <w:sz w:val="20"/>
          <w:szCs w:val="20"/>
          <w:lang w:val="en-US"/>
        </w:rPr>
        <w:t xml:space="preserve"> payload size</w:t>
      </w:r>
      <w:r w:rsidR="00B051C9" w:rsidRPr="00027FFB">
        <w:rPr>
          <w:sz w:val="20"/>
          <w:szCs w:val="20"/>
          <w:lang w:val="en-US"/>
        </w:rPr>
        <w:t>, SBFD shows significant gains in both the UL UPT and the UL packet latency. The reason for this is a combination of the following: good link budget that results in high SINR, sufficient self-interference isolation, 100% availability of UL resources at any SBFD slot, and UL packets mostly fitting into 1 radio slot.</w:t>
      </w:r>
    </w:p>
    <w:p w14:paraId="2EA2C84C" w14:textId="77777777" w:rsidR="00B051C9" w:rsidRPr="00027FFB" w:rsidRDefault="00B051C9" w:rsidP="00B051C9">
      <w:pPr>
        <w:pStyle w:val="ListParagraph"/>
        <w:spacing w:after="120"/>
        <w:rPr>
          <w:sz w:val="20"/>
          <w:szCs w:val="20"/>
          <w:lang w:val="en-US"/>
        </w:rPr>
      </w:pPr>
    </w:p>
    <w:p w14:paraId="41CFD567" w14:textId="5463B977" w:rsidR="00B051C9" w:rsidRPr="00027FFB" w:rsidRDefault="00B051C9" w:rsidP="00B051C9">
      <w:pPr>
        <w:pStyle w:val="ListParagraph"/>
        <w:numPr>
          <w:ilvl w:val="0"/>
          <w:numId w:val="29"/>
        </w:numPr>
        <w:spacing w:after="120"/>
        <w:rPr>
          <w:b/>
          <w:bCs/>
          <w:i/>
          <w:iCs/>
          <w:lang w:val="en-US"/>
        </w:rPr>
      </w:pPr>
      <w:r>
        <w:rPr>
          <w:sz w:val="20"/>
          <w:szCs w:val="20"/>
          <w:lang w:val="en-US"/>
        </w:rPr>
        <w:lastRenderedPageBreak/>
        <w:t xml:space="preserve"> </w:t>
      </w:r>
      <w:r w:rsidRPr="007A4430">
        <w:rPr>
          <w:sz w:val="20"/>
          <w:szCs w:val="20"/>
          <w:lang w:val="en-US"/>
        </w:rPr>
        <w:t>For FR</w:t>
      </w:r>
      <w:r>
        <w:rPr>
          <w:sz w:val="20"/>
          <w:szCs w:val="20"/>
          <w:lang w:val="en-US"/>
        </w:rPr>
        <w:t>2</w:t>
      </w:r>
      <w:r w:rsidRPr="007A4430">
        <w:rPr>
          <w:sz w:val="20"/>
          <w:szCs w:val="20"/>
          <w:lang w:val="en-US"/>
        </w:rPr>
        <w:t xml:space="preserve"> Indoor Office scenario with </w:t>
      </w:r>
      <w:r>
        <w:rPr>
          <w:sz w:val="20"/>
          <w:szCs w:val="20"/>
          <w:lang w:val="en-US"/>
        </w:rPr>
        <w:t>small</w:t>
      </w:r>
      <w:r w:rsidRPr="007A4430">
        <w:rPr>
          <w:sz w:val="20"/>
          <w:szCs w:val="20"/>
          <w:lang w:val="en-US"/>
        </w:rPr>
        <w:t xml:space="preserve"> payload size</w:t>
      </w:r>
      <w:r w:rsidRPr="00027FFB">
        <w:rPr>
          <w:sz w:val="20"/>
          <w:szCs w:val="20"/>
          <w:lang w:val="en-US"/>
        </w:rPr>
        <w:t xml:space="preserve">, SBFD shows </w:t>
      </w:r>
      <w:r w:rsidR="0001565F">
        <w:rPr>
          <w:sz w:val="20"/>
          <w:szCs w:val="20"/>
          <w:lang w:val="en-US"/>
        </w:rPr>
        <w:t>similar</w:t>
      </w:r>
      <w:r w:rsidRPr="00027FFB">
        <w:rPr>
          <w:sz w:val="20"/>
          <w:szCs w:val="20"/>
          <w:lang w:val="en-US"/>
        </w:rPr>
        <w:t xml:space="preserve"> performance in terms of DL UPT</w:t>
      </w:r>
      <w:r w:rsidR="0001565F" w:rsidRPr="00027FFB">
        <w:rPr>
          <w:sz w:val="20"/>
          <w:szCs w:val="20"/>
          <w:lang w:val="en-US"/>
        </w:rPr>
        <w:t xml:space="preserve">. </w:t>
      </w:r>
      <w:r w:rsidR="0001565F">
        <w:rPr>
          <w:sz w:val="20"/>
          <w:szCs w:val="20"/>
          <w:lang w:val="en-US"/>
        </w:rPr>
        <w:t>The SBFD performance drops</w:t>
      </w:r>
      <w:r w:rsidRPr="00027FFB">
        <w:rPr>
          <w:sz w:val="20"/>
          <w:szCs w:val="20"/>
          <w:lang w:val="en-US"/>
        </w:rPr>
        <w:t xml:space="preserve"> at high loads</w:t>
      </w:r>
      <w:r w:rsidR="0001565F">
        <w:rPr>
          <w:sz w:val="20"/>
          <w:szCs w:val="20"/>
          <w:lang w:val="en-US"/>
        </w:rPr>
        <w:t>,</w:t>
      </w:r>
      <w:r w:rsidRPr="00027FFB">
        <w:rPr>
          <w:sz w:val="20"/>
          <w:szCs w:val="20"/>
          <w:lang w:val="en-US"/>
        </w:rPr>
        <w:t xml:space="preserve"> where the co-channel inter-subband UE-to-UE CLI plays an important role.</w:t>
      </w:r>
    </w:p>
    <w:p w14:paraId="33F3A324" w14:textId="77777777" w:rsidR="00B051C9" w:rsidRPr="00837219" w:rsidRDefault="00B051C9" w:rsidP="00B051C9">
      <w:pPr>
        <w:pStyle w:val="ListParagraph"/>
        <w:rPr>
          <w:b/>
          <w:bCs/>
          <w:i/>
          <w:iCs/>
          <w:lang w:val="en-US"/>
        </w:rPr>
      </w:pPr>
    </w:p>
    <w:p w14:paraId="24C67339" w14:textId="77777777" w:rsidR="00B051C9" w:rsidRPr="00027FFB" w:rsidRDefault="00B051C9" w:rsidP="00B051C9">
      <w:pPr>
        <w:pStyle w:val="ListParagraph"/>
        <w:numPr>
          <w:ilvl w:val="0"/>
          <w:numId w:val="29"/>
        </w:numPr>
        <w:spacing w:after="120"/>
        <w:rPr>
          <w:b/>
          <w:bCs/>
          <w:i/>
          <w:iCs/>
          <w:lang w:val="en-US"/>
        </w:rPr>
      </w:pPr>
      <w:r>
        <w:rPr>
          <w:sz w:val="20"/>
          <w:szCs w:val="20"/>
          <w:lang w:val="en-US"/>
        </w:rPr>
        <w:t xml:space="preserve"> </w:t>
      </w:r>
      <w:r w:rsidRPr="007A4430">
        <w:rPr>
          <w:sz w:val="20"/>
          <w:szCs w:val="20"/>
          <w:lang w:val="en-US"/>
        </w:rPr>
        <w:t>For FR</w:t>
      </w:r>
      <w:r>
        <w:rPr>
          <w:sz w:val="20"/>
          <w:szCs w:val="20"/>
          <w:lang w:val="en-US"/>
        </w:rPr>
        <w:t>2</w:t>
      </w:r>
      <w:r w:rsidRPr="007A4430">
        <w:rPr>
          <w:sz w:val="20"/>
          <w:szCs w:val="20"/>
          <w:lang w:val="en-US"/>
        </w:rPr>
        <w:t xml:space="preserve"> Indoor Office scenario with </w:t>
      </w:r>
      <w:r>
        <w:rPr>
          <w:sz w:val="20"/>
          <w:szCs w:val="20"/>
          <w:lang w:val="en-US"/>
        </w:rPr>
        <w:t>small</w:t>
      </w:r>
      <w:r w:rsidRPr="007A4430">
        <w:rPr>
          <w:sz w:val="20"/>
          <w:szCs w:val="20"/>
          <w:lang w:val="en-US"/>
        </w:rPr>
        <w:t xml:space="preserve"> payload size</w:t>
      </w:r>
      <w:r>
        <w:rPr>
          <w:sz w:val="20"/>
          <w:szCs w:val="20"/>
          <w:lang w:val="en-US"/>
        </w:rPr>
        <w:t>, while dynamic TDD improves the performance with respect to static TDD, it can’t deliver as high UL UPT as SBFD due to the overlapping gNB-to-gNB CLI. In DL, dynamic TDD shows the lowest throughput.</w:t>
      </w:r>
    </w:p>
    <w:p w14:paraId="027367A5" w14:textId="77777777" w:rsidR="001024FB" w:rsidRPr="002B6DA7" w:rsidRDefault="001024FB" w:rsidP="00C73B33">
      <w:pPr>
        <w:spacing w:after="0"/>
        <w:jc w:val="both"/>
        <w:rPr>
          <w:lang w:val="en-US"/>
        </w:rPr>
      </w:pPr>
    </w:p>
    <w:p w14:paraId="7DDE02F7" w14:textId="168EAE01" w:rsidR="3D90BF7A" w:rsidRDefault="3D90BF7A" w:rsidP="3D90BF7A">
      <w:pPr>
        <w:spacing w:after="0"/>
        <w:jc w:val="both"/>
        <w:rPr>
          <w:rFonts w:eastAsia="Times New Roman"/>
          <w:b/>
          <w:sz w:val="22"/>
          <w:szCs w:val="22"/>
          <w:lang w:val="en-US"/>
        </w:rPr>
      </w:pPr>
    </w:p>
    <w:p w14:paraId="74902D5D" w14:textId="1B385306" w:rsidR="00BA136D" w:rsidRPr="002B6DA7" w:rsidRDefault="00BA136D" w:rsidP="00C73B33">
      <w:pPr>
        <w:pStyle w:val="Heading1"/>
        <w:numPr>
          <w:ilvl w:val="0"/>
          <w:numId w:val="0"/>
        </w:numPr>
        <w:spacing w:after="0"/>
        <w:rPr>
          <w:lang w:val="en-US"/>
        </w:rPr>
      </w:pPr>
      <w:r w:rsidRPr="002B6DA7">
        <w:rPr>
          <w:lang w:val="en-US"/>
        </w:rPr>
        <w:lastRenderedPageBreak/>
        <w:t xml:space="preserve">Annex </w:t>
      </w:r>
      <w:r w:rsidR="00552981" w:rsidRPr="002B6DA7">
        <w:rPr>
          <w:lang w:val="en-US"/>
        </w:rPr>
        <w:t>A</w:t>
      </w:r>
      <w:r w:rsidRPr="002B6DA7">
        <w:rPr>
          <w:lang w:val="en-US"/>
        </w:rPr>
        <w:t xml:space="preserve">: </w:t>
      </w:r>
      <w:r w:rsidR="00697874" w:rsidRPr="002B6DA7">
        <w:rPr>
          <w:lang w:val="en-US"/>
        </w:rPr>
        <w:t>S</w:t>
      </w:r>
      <w:r w:rsidRPr="002B6DA7">
        <w:rPr>
          <w:lang w:val="en-US"/>
        </w:rPr>
        <w:t xml:space="preserve">imulation assumptions for </w:t>
      </w:r>
      <w:r w:rsidR="00697874" w:rsidRPr="002B6DA7">
        <w:rPr>
          <w:lang w:val="en-US"/>
        </w:rPr>
        <w:t xml:space="preserve">FR1 </w:t>
      </w:r>
      <w:proofErr w:type="spellStart"/>
      <w:r w:rsidR="00697874" w:rsidRPr="002B6DA7">
        <w:rPr>
          <w:lang w:val="en-US"/>
        </w:rPr>
        <w:t>UMa</w:t>
      </w:r>
      <w:proofErr w:type="spellEnd"/>
      <w:r w:rsidR="00697874" w:rsidRPr="002B6DA7">
        <w:rPr>
          <w:lang w:val="en-US"/>
        </w:rPr>
        <w:t xml:space="preserve"> Scenario </w:t>
      </w:r>
    </w:p>
    <w:p w14:paraId="7A59101A" w14:textId="45453FDE" w:rsidR="00C24B1B" w:rsidRPr="002B6DA7" w:rsidRDefault="00C24B1B" w:rsidP="00C73B33">
      <w:pPr>
        <w:pStyle w:val="Caption"/>
        <w:keepNext/>
        <w:spacing w:after="0"/>
        <w:jc w:val="center"/>
        <w:rPr>
          <w:b w:val="0"/>
          <w:bCs/>
          <w:lang w:val="en-US"/>
        </w:rPr>
      </w:pPr>
      <w:bookmarkStart w:id="21" w:name="_Ref111043115"/>
      <w:r w:rsidRPr="002B6DA7">
        <w:rPr>
          <w:b w:val="0"/>
          <w:bCs/>
          <w:color w:val="000000" w:themeColor="text1"/>
          <w:lang w:val="en-US"/>
        </w:rPr>
        <w:t xml:space="preserve">Table </w:t>
      </w:r>
      <w:r w:rsidR="00595282">
        <w:rPr>
          <w:b w:val="0"/>
          <w:bCs/>
          <w:color w:val="000000" w:themeColor="text1"/>
          <w:lang w:val="en-US"/>
        </w:rPr>
        <w:t>A</w:t>
      </w:r>
      <w:bookmarkEnd w:id="21"/>
      <w:r w:rsidRPr="002B6DA7">
        <w:rPr>
          <w:b w:val="0"/>
          <w:bCs/>
          <w:color w:val="000000" w:themeColor="text1"/>
          <w:lang w:val="en-US"/>
        </w:rPr>
        <w:t>: Si</w:t>
      </w:r>
      <w:r w:rsidRPr="002B6DA7">
        <w:rPr>
          <w:b w:val="0"/>
          <w:bCs/>
          <w:lang w:val="en-US"/>
        </w:rPr>
        <w:t>mulation assumptions</w:t>
      </w:r>
      <w:r w:rsidR="00B85D2D" w:rsidRPr="002B6DA7">
        <w:rPr>
          <w:b w:val="0"/>
          <w:bCs/>
          <w:lang w:val="en-US"/>
        </w:rPr>
        <w:t xml:space="preserve"> for FR1 </w:t>
      </w:r>
      <w:proofErr w:type="spellStart"/>
      <w:r w:rsidR="00B85D2D" w:rsidRPr="002B6DA7">
        <w:rPr>
          <w:b w:val="0"/>
          <w:bCs/>
          <w:lang w:val="en-US"/>
        </w:rPr>
        <w:t>UMa</w:t>
      </w:r>
      <w:proofErr w:type="spellEnd"/>
      <w:r w:rsidR="00B85D2D" w:rsidRPr="002B6DA7">
        <w:rPr>
          <w:b w:val="0"/>
          <w:bCs/>
          <w:lang w:val="en-US"/>
        </w:rPr>
        <w:t xml:space="preserve"> Scenario</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2"/>
        <w:gridCol w:w="7153"/>
      </w:tblGrid>
      <w:tr w:rsidR="00A615EE" w:rsidRPr="002B6DA7" w14:paraId="75FAF3C1" w14:textId="77777777" w:rsidTr="00196CC5">
        <w:trPr>
          <w:trHeight w:val="188"/>
          <w:jc w:val="center"/>
        </w:trPr>
        <w:tc>
          <w:tcPr>
            <w:tcW w:w="2402"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151DBC95" w14:textId="03D6C43B" w:rsidR="00A615EE" w:rsidRPr="002B6DA7" w:rsidRDefault="00A615EE" w:rsidP="00C73B33">
            <w:pPr>
              <w:keepNext/>
              <w:keepLines/>
              <w:overflowPunct/>
              <w:autoSpaceDE/>
              <w:autoSpaceDN/>
              <w:adjustRightInd/>
              <w:spacing w:after="0"/>
              <w:textAlignment w:val="auto"/>
              <w:rPr>
                <w:rFonts w:eastAsia="Symbol"/>
                <w:b/>
                <w:sz w:val="18"/>
                <w:lang w:val="en-US"/>
              </w:rPr>
            </w:pPr>
            <w:r w:rsidRPr="002B6DA7">
              <w:rPr>
                <w:rFonts w:eastAsia="Symbol"/>
                <w:b/>
                <w:sz w:val="18"/>
                <w:lang w:val="en-US"/>
              </w:rPr>
              <w:t>Parameters</w:t>
            </w:r>
          </w:p>
        </w:tc>
        <w:tc>
          <w:tcPr>
            <w:tcW w:w="7153"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30D85328" w14:textId="73A498DF" w:rsidR="00A615EE" w:rsidRPr="002B6DA7" w:rsidRDefault="00A615EE" w:rsidP="00C73B33">
            <w:pPr>
              <w:keepNext/>
              <w:keepLines/>
              <w:overflowPunct/>
              <w:autoSpaceDE/>
              <w:autoSpaceDN/>
              <w:adjustRightInd/>
              <w:spacing w:after="0"/>
              <w:textAlignment w:val="auto"/>
              <w:rPr>
                <w:rFonts w:eastAsia="Symbol"/>
                <w:b/>
                <w:sz w:val="18"/>
                <w:lang w:val="en-US" w:eastAsia="zh-CN"/>
              </w:rPr>
            </w:pPr>
            <w:r w:rsidRPr="002B6DA7">
              <w:rPr>
                <w:rFonts w:eastAsia="Symbol"/>
                <w:b/>
                <w:sz w:val="18"/>
                <w:lang w:val="en-US" w:eastAsia="zh-CN"/>
              </w:rPr>
              <w:t>Value</w:t>
            </w:r>
          </w:p>
        </w:tc>
      </w:tr>
      <w:tr w:rsidR="00A615EE" w:rsidRPr="002B6DA7" w14:paraId="5D4207F4" w14:textId="77777777" w:rsidTr="00196CC5">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3766253B" w14:textId="181EDD1B" w:rsidR="00A615EE" w:rsidRPr="002B6DA7" w:rsidRDefault="00A615EE" w:rsidP="00C73B33">
            <w:pPr>
              <w:keepNext/>
              <w:keepLines/>
              <w:spacing w:after="0"/>
              <w:contextualSpacing/>
              <w:rPr>
                <w:rFonts w:eastAsia="Symbol"/>
                <w:sz w:val="18"/>
                <w:lang w:val="en-US"/>
              </w:rPr>
            </w:pPr>
            <w:r w:rsidRPr="002B6DA7">
              <w:rPr>
                <w:rFonts w:eastAsia="Symbol"/>
                <w:sz w:val="18"/>
                <w:lang w:val="en-US"/>
              </w:rPr>
              <w:t>Scenario</w:t>
            </w:r>
          </w:p>
        </w:tc>
        <w:tc>
          <w:tcPr>
            <w:tcW w:w="7153" w:type="dxa"/>
            <w:tcBorders>
              <w:top w:val="single" w:sz="4" w:space="0" w:color="auto"/>
              <w:left w:val="single" w:sz="4" w:space="0" w:color="auto"/>
              <w:bottom w:val="single" w:sz="4" w:space="0" w:color="auto"/>
              <w:right w:val="single" w:sz="4" w:space="0" w:color="auto"/>
            </w:tcBorders>
          </w:tcPr>
          <w:p w14:paraId="0A9DB6AB" w14:textId="77777777" w:rsidR="00A615EE" w:rsidRPr="002B6DA7" w:rsidRDefault="00A615EE" w:rsidP="00C73B33">
            <w:pPr>
              <w:spacing w:after="0"/>
              <w:contextualSpacing/>
              <w:rPr>
                <w:rFonts w:eastAsia="Symbol"/>
                <w:sz w:val="18"/>
                <w:lang w:val="en-US"/>
              </w:rPr>
            </w:pPr>
            <w:r w:rsidRPr="002B6DA7">
              <w:rPr>
                <w:rFonts w:eastAsia="Symbol"/>
                <w:sz w:val="18"/>
                <w:lang w:val="en-US"/>
              </w:rPr>
              <w:t>Urban Macro (TR 38.901) with 7x3=21 cells and 500 meter ISD.</w:t>
            </w:r>
          </w:p>
          <w:p w14:paraId="2BB1C0E6" w14:textId="5F7568C1" w:rsidR="00A615EE" w:rsidRPr="002B6DA7" w:rsidRDefault="00A615EE" w:rsidP="00C73B33">
            <w:pPr>
              <w:spacing w:after="0"/>
              <w:contextualSpacing/>
              <w:rPr>
                <w:rFonts w:eastAsia="Symbol"/>
                <w:sz w:val="18"/>
                <w:lang w:val="en-US"/>
              </w:rPr>
            </w:pPr>
            <w:r w:rsidRPr="002B6DA7">
              <w:rPr>
                <w:rFonts w:eastAsia="Symbol"/>
                <w:sz w:val="18"/>
                <w:lang w:val="en-US"/>
              </w:rPr>
              <w:t xml:space="preserve">SBFD Deployment Case 1 with single operator and all </w:t>
            </w:r>
            <w:proofErr w:type="spellStart"/>
            <w:r w:rsidRPr="002B6DA7">
              <w:rPr>
                <w:rFonts w:eastAsia="Symbol"/>
                <w:sz w:val="18"/>
                <w:lang w:val="en-US"/>
              </w:rPr>
              <w:t>gNBs</w:t>
            </w:r>
            <w:proofErr w:type="spellEnd"/>
            <w:r w:rsidRPr="002B6DA7">
              <w:rPr>
                <w:rFonts w:eastAsia="Symbol"/>
                <w:sz w:val="18"/>
                <w:lang w:val="en-US"/>
              </w:rPr>
              <w:t xml:space="preserve"> using the same UL-DL SBFD sub-band partitioning</w:t>
            </w:r>
          </w:p>
        </w:tc>
      </w:tr>
      <w:tr w:rsidR="00A615EE" w:rsidRPr="002B6DA7" w14:paraId="38BE0106" w14:textId="77777777" w:rsidTr="00196CC5">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4937F1A8" w14:textId="679AE3E7" w:rsidR="00A615EE" w:rsidRPr="002B6DA7" w:rsidRDefault="00A615EE" w:rsidP="00C73B33">
            <w:pPr>
              <w:keepNext/>
              <w:keepLines/>
              <w:spacing w:after="0"/>
              <w:contextualSpacing/>
              <w:rPr>
                <w:rFonts w:eastAsia="Symbol"/>
                <w:sz w:val="18"/>
                <w:lang w:val="en-US"/>
              </w:rPr>
            </w:pPr>
            <w:r w:rsidRPr="002B6DA7">
              <w:rPr>
                <w:rFonts w:eastAsia="Symbol"/>
                <w:sz w:val="18"/>
                <w:lang w:val="en-US"/>
              </w:rPr>
              <w:t>SCS</w:t>
            </w:r>
          </w:p>
        </w:tc>
        <w:tc>
          <w:tcPr>
            <w:tcW w:w="7153" w:type="dxa"/>
            <w:tcBorders>
              <w:top w:val="single" w:sz="4" w:space="0" w:color="auto"/>
              <w:left w:val="single" w:sz="4" w:space="0" w:color="auto"/>
              <w:bottom w:val="single" w:sz="4" w:space="0" w:color="auto"/>
              <w:right w:val="single" w:sz="4" w:space="0" w:color="auto"/>
            </w:tcBorders>
          </w:tcPr>
          <w:p w14:paraId="023EA7F5" w14:textId="19675612" w:rsidR="00A615EE" w:rsidRPr="002B6DA7" w:rsidRDefault="00A615EE" w:rsidP="00C73B33">
            <w:pPr>
              <w:spacing w:after="0"/>
              <w:contextualSpacing/>
              <w:rPr>
                <w:rFonts w:eastAsia="Symbol"/>
                <w:sz w:val="18"/>
                <w:lang w:val="en-US"/>
              </w:rPr>
            </w:pPr>
            <w:r w:rsidRPr="002B6DA7">
              <w:rPr>
                <w:rFonts w:eastAsia="Symbol"/>
                <w:sz w:val="18"/>
                <w:lang w:val="en-US"/>
              </w:rPr>
              <w:t>30 kHz</w:t>
            </w:r>
          </w:p>
        </w:tc>
      </w:tr>
      <w:tr w:rsidR="00A615EE" w:rsidRPr="002B6DA7" w14:paraId="6A1DB004" w14:textId="77777777" w:rsidTr="00196CC5">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6C3A24A9" w14:textId="1F83DDF7" w:rsidR="00A615EE" w:rsidRPr="002B6DA7" w:rsidRDefault="00A615EE" w:rsidP="00C73B33">
            <w:pPr>
              <w:keepNext/>
              <w:keepLines/>
              <w:spacing w:after="0"/>
              <w:contextualSpacing/>
              <w:rPr>
                <w:rFonts w:eastAsia="Symbol"/>
                <w:sz w:val="18"/>
                <w:lang w:val="en-US"/>
              </w:rPr>
            </w:pPr>
            <w:r w:rsidRPr="002B6DA7">
              <w:rPr>
                <w:rFonts w:eastAsia="Symbol"/>
                <w:sz w:val="18"/>
                <w:lang w:val="en-US"/>
              </w:rPr>
              <w:t>Carrier bandwidth</w:t>
            </w:r>
          </w:p>
        </w:tc>
        <w:tc>
          <w:tcPr>
            <w:tcW w:w="7153" w:type="dxa"/>
            <w:tcBorders>
              <w:top w:val="single" w:sz="4" w:space="0" w:color="auto"/>
              <w:left w:val="single" w:sz="4" w:space="0" w:color="auto"/>
              <w:bottom w:val="single" w:sz="4" w:space="0" w:color="auto"/>
              <w:right w:val="single" w:sz="4" w:space="0" w:color="auto"/>
            </w:tcBorders>
          </w:tcPr>
          <w:p w14:paraId="0D9D644E" w14:textId="591F6181" w:rsidR="00A615EE" w:rsidRPr="002B6DA7" w:rsidRDefault="00A615EE" w:rsidP="00C73B33">
            <w:pPr>
              <w:spacing w:after="0"/>
              <w:contextualSpacing/>
              <w:rPr>
                <w:rFonts w:eastAsia="Symbol"/>
                <w:sz w:val="18"/>
                <w:lang w:val="en-US"/>
              </w:rPr>
            </w:pPr>
            <w:r w:rsidRPr="002B6DA7">
              <w:rPr>
                <w:rFonts w:eastAsia="Symbol"/>
                <w:sz w:val="18"/>
                <w:lang w:val="en-US"/>
              </w:rPr>
              <w:t>100 MHz, 273 RBs</w:t>
            </w:r>
          </w:p>
        </w:tc>
      </w:tr>
      <w:tr w:rsidR="00A615EE" w:rsidRPr="002B6DA7" w14:paraId="09CBBD94" w14:textId="77777777" w:rsidTr="00196CC5">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0FF685B0" w14:textId="3ED016DE" w:rsidR="00A615EE" w:rsidRPr="002B6DA7" w:rsidRDefault="00A615EE" w:rsidP="00C73B33">
            <w:pPr>
              <w:keepNext/>
              <w:keepLines/>
              <w:spacing w:after="0"/>
              <w:contextualSpacing/>
              <w:rPr>
                <w:rFonts w:eastAsia="Symbol"/>
                <w:sz w:val="18"/>
                <w:lang w:val="en-US"/>
              </w:rPr>
            </w:pPr>
            <w:r w:rsidRPr="002B6DA7">
              <w:rPr>
                <w:rFonts w:eastAsia="Symbol"/>
                <w:sz w:val="18"/>
                <w:lang w:val="en-US"/>
              </w:rPr>
              <w:t>gNB total transmit power</w:t>
            </w:r>
          </w:p>
        </w:tc>
        <w:tc>
          <w:tcPr>
            <w:tcW w:w="7153" w:type="dxa"/>
            <w:tcBorders>
              <w:top w:val="single" w:sz="4" w:space="0" w:color="auto"/>
              <w:left w:val="single" w:sz="4" w:space="0" w:color="auto"/>
              <w:bottom w:val="single" w:sz="4" w:space="0" w:color="auto"/>
              <w:right w:val="single" w:sz="4" w:space="0" w:color="auto"/>
            </w:tcBorders>
          </w:tcPr>
          <w:p w14:paraId="7F736A8E" w14:textId="2CC8F20B" w:rsidR="00A615EE" w:rsidRPr="002B6DA7" w:rsidRDefault="00A615EE" w:rsidP="00C73B33">
            <w:pPr>
              <w:spacing w:after="0"/>
              <w:contextualSpacing/>
              <w:rPr>
                <w:rFonts w:eastAsia="Symbol"/>
                <w:sz w:val="18"/>
                <w:lang w:val="en-US"/>
              </w:rPr>
            </w:pPr>
            <w:r w:rsidRPr="002B6DA7">
              <w:rPr>
                <w:rFonts w:eastAsia="Symbol"/>
                <w:sz w:val="18"/>
                <w:lang w:val="en-US"/>
              </w:rPr>
              <w:t>53 dBm</w:t>
            </w:r>
          </w:p>
        </w:tc>
      </w:tr>
      <w:tr w:rsidR="00A615EE" w:rsidRPr="002B6DA7" w14:paraId="6CB4EB7E" w14:textId="77777777" w:rsidTr="00196CC5">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68349122" w14:textId="271FFAE9" w:rsidR="00A615EE" w:rsidRPr="002B6DA7" w:rsidRDefault="00A615EE" w:rsidP="00C73B33">
            <w:pPr>
              <w:keepNext/>
              <w:keepLines/>
              <w:spacing w:after="0"/>
              <w:contextualSpacing/>
              <w:rPr>
                <w:rFonts w:eastAsia="Symbol"/>
                <w:sz w:val="18"/>
                <w:lang w:val="en-US"/>
              </w:rPr>
            </w:pPr>
            <w:r w:rsidRPr="002B6DA7">
              <w:rPr>
                <w:rFonts w:eastAsia="Symbol"/>
                <w:sz w:val="18"/>
                <w:lang w:val="en-US"/>
              </w:rPr>
              <w:t>UE Tx power</w:t>
            </w:r>
          </w:p>
        </w:tc>
        <w:tc>
          <w:tcPr>
            <w:tcW w:w="7153" w:type="dxa"/>
            <w:tcBorders>
              <w:top w:val="single" w:sz="4" w:space="0" w:color="auto"/>
              <w:left w:val="single" w:sz="4" w:space="0" w:color="auto"/>
              <w:bottom w:val="single" w:sz="4" w:space="0" w:color="auto"/>
              <w:right w:val="single" w:sz="4" w:space="0" w:color="auto"/>
            </w:tcBorders>
            <w:vAlign w:val="center"/>
          </w:tcPr>
          <w:p w14:paraId="43B0B24C" w14:textId="6881AFC8" w:rsidR="00A615EE" w:rsidRPr="002B6DA7" w:rsidRDefault="00A615EE" w:rsidP="00C73B33">
            <w:pPr>
              <w:keepNext/>
              <w:keepLines/>
              <w:spacing w:after="0"/>
              <w:contextualSpacing/>
              <w:rPr>
                <w:rFonts w:eastAsia="Symbol"/>
                <w:sz w:val="18"/>
                <w:lang w:val="en-US"/>
              </w:rPr>
            </w:pPr>
            <w:r w:rsidRPr="002B6DA7">
              <w:rPr>
                <w:rFonts w:eastAsia="Symbol"/>
                <w:sz w:val="18"/>
                <w:lang w:val="en-US"/>
              </w:rPr>
              <w:t>23 dBm</w:t>
            </w:r>
          </w:p>
        </w:tc>
      </w:tr>
      <w:tr w:rsidR="00A615EE" w:rsidRPr="002B6DA7" w14:paraId="246983DF" w14:textId="77777777" w:rsidTr="00196CC5">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73BB3176" w14:textId="363DB880" w:rsidR="00A615EE" w:rsidRPr="002B6DA7" w:rsidRDefault="00A615EE" w:rsidP="00C73B33">
            <w:pPr>
              <w:keepNext/>
              <w:keepLines/>
              <w:spacing w:after="0"/>
              <w:contextualSpacing/>
              <w:rPr>
                <w:rFonts w:eastAsia="Symbol"/>
                <w:sz w:val="18"/>
                <w:lang w:val="en-US" w:eastAsia="ja-JP"/>
              </w:rPr>
            </w:pPr>
            <w:r w:rsidRPr="002B6DA7">
              <w:rPr>
                <w:rFonts w:eastAsia="Symbol"/>
                <w:sz w:val="18"/>
                <w:lang w:val="en-US"/>
              </w:rPr>
              <w:t>UE position</w:t>
            </w:r>
          </w:p>
        </w:tc>
        <w:tc>
          <w:tcPr>
            <w:tcW w:w="7153" w:type="dxa"/>
            <w:tcBorders>
              <w:top w:val="single" w:sz="4" w:space="0" w:color="auto"/>
              <w:left w:val="single" w:sz="4" w:space="0" w:color="auto"/>
              <w:bottom w:val="single" w:sz="4" w:space="0" w:color="auto"/>
              <w:right w:val="single" w:sz="4" w:space="0" w:color="auto"/>
            </w:tcBorders>
          </w:tcPr>
          <w:p w14:paraId="27624DF5" w14:textId="507AE067" w:rsidR="00A615EE" w:rsidRPr="002B6DA7" w:rsidRDefault="00A615EE" w:rsidP="00C73B33">
            <w:pPr>
              <w:keepNext/>
              <w:keepLines/>
              <w:spacing w:after="0"/>
              <w:contextualSpacing/>
              <w:rPr>
                <w:rFonts w:eastAsia="Symbol"/>
                <w:sz w:val="18"/>
                <w:lang w:val="en-US"/>
              </w:rPr>
            </w:pPr>
            <w:r w:rsidRPr="002B6DA7">
              <w:rPr>
                <w:rFonts w:eastAsia="Symbol"/>
                <w:sz w:val="18"/>
                <w:lang w:val="en-US"/>
              </w:rPr>
              <w:t>UE clustering in line with RAN1#1</w:t>
            </w:r>
            <w:r w:rsidR="00E87FD8" w:rsidRPr="002B6DA7">
              <w:rPr>
                <w:rFonts w:eastAsia="Symbol"/>
                <w:sz w:val="18"/>
                <w:lang w:val="en-US"/>
              </w:rPr>
              <w:t>11</w:t>
            </w:r>
            <w:r w:rsidRPr="002B6DA7">
              <w:rPr>
                <w:rFonts w:eastAsia="Symbol"/>
                <w:sz w:val="18"/>
                <w:lang w:val="en-US"/>
              </w:rPr>
              <w:t xml:space="preserve"> agreements: </w:t>
            </w:r>
            <w:r w:rsidR="0088673F" w:rsidRPr="002B6DA7">
              <w:rPr>
                <w:rFonts w:eastAsia="Symbol"/>
                <w:sz w:val="18"/>
                <w:lang w:val="en-US"/>
              </w:rPr>
              <w:t>10</w:t>
            </w:r>
            <w:r w:rsidRPr="002B6DA7">
              <w:rPr>
                <w:rFonts w:eastAsia="Symbol"/>
                <w:sz w:val="18"/>
                <w:lang w:val="en-US"/>
              </w:rPr>
              <w:t xml:space="preserve"> UEs per cell at 1.5 meter height. 80% of the UEs in </w:t>
            </w:r>
            <w:r w:rsidR="0088673F" w:rsidRPr="002B6DA7">
              <w:rPr>
                <w:rFonts w:eastAsia="Symbol"/>
                <w:sz w:val="18"/>
                <w:lang w:val="en-US"/>
              </w:rPr>
              <w:t>1</w:t>
            </w:r>
            <w:r w:rsidRPr="002B6DA7">
              <w:rPr>
                <w:rFonts w:eastAsia="Symbol"/>
                <w:sz w:val="18"/>
                <w:lang w:val="en-US"/>
              </w:rPr>
              <w:t xml:space="preserve"> cluster per macro cell area with 25 meter radius.</w:t>
            </w:r>
          </w:p>
          <w:p w14:paraId="6F658343" w14:textId="01558700" w:rsidR="00A615EE" w:rsidRPr="002B6DA7" w:rsidRDefault="00A615EE" w:rsidP="00C73B33">
            <w:pPr>
              <w:keepNext/>
              <w:keepLines/>
              <w:spacing w:after="0"/>
              <w:contextualSpacing/>
              <w:rPr>
                <w:rFonts w:eastAsia="Symbol"/>
                <w:sz w:val="18"/>
                <w:lang w:val="en-US" w:eastAsia="zh-CN"/>
              </w:rPr>
            </w:pPr>
            <w:r w:rsidRPr="002B6DA7">
              <w:rPr>
                <w:rFonts w:eastAsia="Symbol"/>
                <w:sz w:val="18"/>
                <w:lang w:val="en-US" w:eastAsia="zh-CN"/>
              </w:rPr>
              <w:t>UEs dropped within the UE cluster are indoor with 3km/h; UEs dropped outside the UE cluster are outdoor in car with 30km/h</w:t>
            </w:r>
          </w:p>
        </w:tc>
      </w:tr>
      <w:tr w:rsidR="0088673F" w:rsidRPr="002B6DA7" w14:paraId="103D5510" w14:textId="77777777" w:rsidTr="00196CC5">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7EF4D674" w14:textId="3A7687A0" w:rsidR="0088673F" w:rsidRPr="002B6DA7" w:rsidRDefault="0088673F" w:rsidP="00C73B33">
            <w:pPr>
              <w:keepNext/>
              <w:keepLines/>
              <w:spacing w:after="0"/>
              <w:contextualSpacing/>
              <w:rPr>
                <w:rFonts w:eastAsia="Symbol"/>
                <w:sz w:val="18"/>
                <w:lang w:val="en-US"/>
              </w:rPr>
            </w:pPr>
            <w:r w:rsidRPr="002B6DA7">
              <w:rPr>
                <w:rFonts w:eastAsia="Symbol"/>
                <w:sz w:val="18"/>
                <w:lang w:val="en-US"/>
              </w:rPr>
              <w:t>Traffic model</w:t>
            </w:r>
          </w:p>
        </w:tc>
        <w:tc>
          <w:tcPr>
            <w:tcW w:w="7153" w:type="dxa"/>
            <w:tcBorders>
              <w:top w:val="single" w:sz="4" w:space="0" w:color="auto"/>
              <w:left w:val="single" w:sz="4" w:space="0" w:color="auto"/>
              <w:bottom w:val="single" w:sz="4" w:space="0" w:color="auto"/>
              <w:right w:val="single" w:sz="4" w:space="0" w:color="auto"/>
            </w:tcBorders>
          </w:tcPr>
          <w:p w14:paraId="11D4152F" w14:textId="4A45603F" w:rsidR="0088673F" w:rsidRPr="002B6DA7" w:rsidRDefault="0088673F" w:rsidP="00C73B33">
            <w:pPr>
              <w:keepNext/>
              <w:keepLines/>
              <w:spacing w:after="0"/>
              <w:contextualSpacing/>
              <w:rPr>
                <w:rFonts w:eastAsia="Symbol"/>
                <w:sz w:val="18"/>
                <w:lang w:val="en-US"/>
              </w:rPr>
            </w:pPr>
            <w:r w:rsidRPr="002B6DA7">
              <w:rPr>
                <w:rFonts w:eastAsia="Symbol"/>
                <w:sz w:val="18"/>
                <w:lang w:val="en-US"/>
              </w:rPr>
              <w:t xml:space="preserve">FTP3 UL and DL traffic; 0.125 MB payload size in UL and 0.5 MB in DL </w:t>
            </w:r>
          </w:p>
        </w:tc>
      </w:tr>
      <w:tr w:rsidR="00A615EE" w:rsidRPr="002B6DA7" w14:paraId="1A6CE20B" w14:textId="77777777" w:rsidTr="00196CC5">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1BF50801" w14:textId="3DF2273C" w:rsidR="00A615EE" w:rsidRPr="002B6DA7" w:rsidRDefault="00A615EE" w:rsidP="00C73B33">
            <w:pPr>
              <w:keepNext/>
              <w:keepLines/>
              <w:spacing w:after="0"/>
              <w:contextualSpacing/>
              <w:rPr>
                <w:rFonts w:eastAsia="Symbol"/>
                <w:sz w:val="18"/>
                <w:lang w:val="en-US"/>
              </w:rPr>
            </w:pPr>
            <w:r w:rsidRPr="002B6DA7">
              <w:rPr>
                <w:rFonts w:eastAsia="Symbol"/>
                <w:sz w:val="18"/>
                <w:lang w:val="en-US"/>
              </w:rPr>
              <w:t>Channel modelling</w:t>
            </w:r>
          </w:p>
        </w:tc>
        <w:tc>
          <w:tcPr>
            <w:tcW w:w="7153" w:type="dxa"/>
            <w:tcBorders>
              <w:top w:val="single" w:sz="4" w:space="0" w:color="auto"/>
              <w:left w:val="single" w:sz="4" w:space="0" w:color="auto"/>
              <w:bottom w:val="single" w:sz="4" w:space="0" w:color="auto"/>
              <w:right w:val="single" w:sz="4" w:space="0" w:color="auto"/>
            </w:tcBorders>
          </w:tcPr>
          <w:p w14:paraId="3329360B" w14:textId="77777777" w:rsidR="00A615EE" w:rsidRPr="002B6DA7" w:rsidRDefault="00A615EE" w:rsidP="00C73B33">
            <w:pPr>
              <w:keepNext/>
              <w:keepLines/>
              <w:spacing w:after="0"/>
              <w:contextualSpacing/>
              <w:rPr>
                <w:rFonts w:eastAsia="Symbol"/>
                <w:sz w:val="18"/>
                <w:lang w:val="en-US"/>
              </w:rPr>
            </w:pPr>
            <w:r w:rsidRPr="002B6DA7">
              <w:rPr>
                <w:rFonts w:eastAsia="Symbol"/>
                <w:sz w:val="18"/>
                <w:lang w:val="en-US"/>
              </w:rPr>
              <w:t xml:space="preserve">gNB-UE: TR 38.901 </w:t>
            </w:r>
            <w:proofErr w:type="spellStart"/>
            <w:r w:rsidRPr="002B6DA7">
              <w:rPr>
                <w:rFonts w:eastAsia="Symbol"/>
                <w:sz w:val="18"/>
                <w:lang w:val="en-US"/>
              </w:rPr>
              <w:t>UMa</w:t>
            </w:r>
            <w:proofErr w:type="spellEnd"/>
          </w:p>
          <w:p w14:paraId="4F0B0F73" w14:textId="77777777" w:rsidR="00A615EE" w:rsidRPr="002B6DA7" w:rsidRDefault="00A615EE" w:rsidP="00C73B33">
            <w:pPr>
              <w:keepNext/>
              <w:keepLines/>
              <w:spacing w:after="0"/>
              <w:contextualSpacing/>
              <w:rPr>
                <w:rFonts w:eastAsia="Symbol"/>
                <w:sz w:val="18"/>
                <w:lang w:val="en-US"/>
              </w:rPr>
            </w:pPr>
          </w:p>
          <w:p w14:paraId="765C853E" w14:textId="77777777" w:rsidR="00A615EE" w:rsidRPr="002B6DA7" w:rsidRDefault="00A615EE" w:rsidP="00C73B33">
            <w:pPr>
              <w:keepNext/>
              <w:keepLines/>
              <w:spacing w:after="0"/>
              <w:contextualSpacing/>
              <w:rPr>
                <w:rFonts w:eastAsia="Symbol"/>
                <w:sz w:val="18"/>
                <w:lang w:val="en-US"/>
              </w:rPr>
            </w:pPr>
            <w:r w:rsidRPr="002B6DA7">
              <w:rPr>
                <w:rFonts w:eastAsia="Symbol"/>
                <w:sz w:val="18"/>
                <w:lang w:val="en-US"/>
              </w:rPr>
              <w:t xml:space="preserve">gNB-gNB: TR 38.901 </w:t>
            </w:r>
            <w:proofErr w:type="spellStart"/>
            <w:r w:rsidRPr="002B6DA7">
              <w:rPr>
                <w:rFonts w:eastAsia="Symbol"/>
                <w:sz w:val="18"/>
                <w:lang w:val="en-US"/>
              </w:rPr>
              <w:t>UMa</w:t>
            </w:r>
            <w:proofErr w:type="spellEnd"/>
            <w:r w:rsidRPr="002B6DA7">
              <w:rPr>
                <w:rFonts w:eastAsia="Symbol"/>
                <w:sz w:val="18"/>
                <w:lang w:val="en-US"/>
              </w:rPr>
              <w:t xml:space="preserve"> with replacement of the UE’s antenna height with </w:t>
            </w:r>
            <w:proofErr w:type="spellStart"/>
            <w:r w:rsidRPr="002B6DA7">
              <w:rPr>
                <w:rFonts w:eastAsia="Symbol"/>
                <w:sz w:val="18"/>
                <w:lang w:val="en-US"/>
              </w:rPr>
              <w:t>gNB’s</w:t>
            </w:r>
            <w:proofErr w:type="spellEnd"/>
            <w:r w:rsidRPr="002B6DA7">
              <w:rPr>
                <w:rFonts w:eastAsia="Symbol"/>
                <w:sz w:val="18"/>
                <w:lang w:val="en-US"/>
              </w:rPr>
              <w:t xml:space="preserve"> antenna height and updated angular spread. 75% of LOS probability for </w:t>
            </w:r>
            <w:proofErr w:type="spellStart"/>
            <w:r w:rsidRPr="002B6DA7">
              <w:rPr>
                <w:rFonts w:eastAsia="Symbol"/>
                <w:sz w:val="18"/>
                <w:lang w:val="en-US"/>
              </w:rPr>
              <w:t>gNBs</w:t>
            </w:r>
            <w:proofErr w:type="spellEnd"/>
            <w:r w:rsidRPr="002B6DA7">
              <w:rPr>
                <w:rFonts w:eastAsia="Symbol"/>
                <w:sz w:val="18"/>
                <w:lang w:val="en-US"/>
              </w:rPr>
              <w:t xml:space="preserve"> within ISD distance</w:t>
            </w:r>
          </w:p>
          <w:p w14:paraId="56708CE4" w14:textId="77777777" w:rsidR="00A615EE" w:rsidRPr="002B6DA7" w:rsidRDefault="00A615EE" w:rsidP="00C73B33">
            <w:pPr>
              <w:keepNext/>
              <w:keepLines/>
              <w:spacing w:after="0"/>
              <w:contextualSpacing/>
              <w:rPr>
                <w:rFonts w:eastAsia="Symbol"/>
                <w:sz w:val="18"/>
                <w:lang w:val="en-US"/>
              </w:rPr>
            </w:pPr>
          </w:p>
          <w:p w14:paraId="36D9D9ED" w14:textId="7C160D22" w:rsidR="00A615EE" w:rsidRPr="002B6DA7" w:rsidRDefault="00A615EE" w:rsidP="00C73B33">
            <w:pPr>
              <w:keepNext/>
              <w:keepLines/>
              <w:spacing w:after="0"/>
              <w:contextualSpacing/>
              <w:rPr>
                <w:rFonts w:eastAsia="Symbol"/>
                <w:sz w:val="18"/>
                <w:lang w:val="en-US"/>
              </w:rPr>
            </w:pPr>
            <w:r w:rsidRPr="002B6DA7">
              <w:rPr>
                <w:rFonts w:eastAsia="Symbol"/>
                <w:sz w:val="18"/>
                <w:lang w:val="en-US"/>
              </w:rPr>
              <w:t xml:space="preserve">UE-UE: TR </w:t>
            </w:r>
            <w:r w:rsidR="00C749C6" w:rsidRPr="002B6DA7">
              <w:rPr>
                <w:rFonts w:eastAsia="Symbol"/>
                <w:sz w:val="18"/>
                <w:lang w:val="en-US"/>
              </w:rPr>
              <w:t xml:space="preserve">38.901 </w:t>
            </w:r>
            <w:proofErr w:type="spellStart"/>
            <w:r w:rsidR="00C749C6" w:rsidRPr="002B6DA7">
              <w:rPr>
                <w:rFonts w:eastAsia="Symbol"/>
                <w:sz w:val="18"/>
                <w:lang w:val="en-US"/>
              </w:rPr>
              <w:t>UMi</w:t>
            </w:r>
            <w:proofErr w:type="spellEnd"/>
            <w:r w:rsidR="00C749C6" w:rsidRPr="002B6DA7">
              <w:rPr>
                <w:rFonts w:eastAsia="Symbol"/>
                <w:sz w:val="18"/>
                <w:lang w:val="en-US"/>
              </w:rPr>
              <w:t xml:space="preserve"> with O2I according to TR 38.802</w:t>
            </w:r>
            <w:r w:rsidRPr="002B6DA7">
              <w:rPr>
                <w:rFonts w:eastAsia="Symbol"/>
                <w:sz w:val="18"/>
                <w:lang w:val="en-US"/>
              </w:rPr>
              <w:t xml:space="preserve">. </w:t>
            </w:r>
          </w:p>
          <w:p w14:paraId="5E8A1D6E" w14:textId="77777777" w:rsidR="00A615EE" w:rsidRPr="002B6DA7" w:rsidRDefault="00A615EE" w:rsidP="00C73B33">
            <w:pPr>
              <w:keepNext/>
              <w:keepLines/>
              <w:spacing w:after="0"/>
              <w:contextualSpacing/>
              <w:rPr>
                <w:rFonts w:eastAsia="Symbol"/>
                <w:sz w:val="18"/>
                <w:lang w:val="en-US"/>
              </w:rPr>
            </w:pPr>
          </w:p>
          <w:p w14:paraId="4221DE3B" w14:textId="77777777" w:rsidR="00A615EE" w:rsidRPr="002B6DA7" w:rsidRDefault="00A615EE" w:rsidP="00C73B33">
            <w:pPr>
              <w:keepNext/>
              <w:keepLines/>
              <w:spacing w:after="0"/>
              <w:contextualSpacing/>
              <w:rPr>
                <w:rFonts w:eastAsia="Symbol"/>
                <w:sz w:val="18"/>
                <w:lang w:val="en-US"/>
              </w:rPr>
            </w:pPr>
            <w:r w:rsidRPr="002B6DA7">
              <w:rPr>
                <w:rFonts w:eastAsia="Symbol"/>
                <w:sz w:val="18"/>
                <w:lang w:val="en-US"/>
              </w:rPr>
              <w:t>Both large-scale and small-scale fading effects are modeled between all gNB-gNB links.</w:t>
            </w:r>
          </w:p>
          <w:p w14:paraId="657A2867" w14:textId="31870725" w:rsidR="00C749C6" w:rsidRPr="002B6DA7" w:rsidRDefault="00C749C6" w:rsidP="00C73B33">
            <w:pPr>
              <w:keepNext/>
              <w:keepLines/>
              <w:spacing w:after="0"/>
              <w:contextualSpacing/>
              <w:rPr>
                <w:rFonts w:eastAsia="Symbol"/>
                <w:sz w:val="18"/>
                <w:lang w:val="en-US"/>
              </w:rPr>
            </w:pPr>
            <w:r w:rsidRPr="002B6DA7">
              <w:rPr>
                <w:rFonts w:eastAsia="Symbol"/>
                <w:sz w:val="18"/>
                <w:lang w:val="en-US"/>
              </w:rPr>
              <w:t>Only large-scale fading is modeled between UE-UE links.</w:t>
            </w:r>
          </w:p>
        </w:tc>
      </w:tr>
      <w:tr w:rsidR="00A615EE" w:rsidRPr="002B6DA7" w14:paraId="13B548B9" w14:textId="77777777" w:rsidTr="00196CC5">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5E2885AE" w14:textId="2FEDD03F" w:rsidR="00A615EE" w:rsidRPr="002B6DA7" w:rsidRDefault="00A615EE" w:rsidP="00C73B33">
            <w:pPr>
              <w:keepNext/>
              <w:keepLines/>
              <w:spacing w:after="0"/>
              <w:contextualSpacing/>
              <w:rPr>
                <w:rFonts w:eastAsia="Symbol"/>
                <w:sz w:val="18"/>
                <w:lang w:val="en-US"/>
              </w:rPr>
            </w:pPr>
            <w:r w:rsidRPr="002B6DA7">
              <w:rPr>
                <w:rFonts w:eastAsia="Symbol"/>
                <w:sz w:val="18"/>
                <w:lang w:val="en-US" w:eastAsia="ja-JP"/>
              </w:rPr>
              <w:t>BS antenna configurations</w:t>
            </w:r>
          </w:p>
        </w:tc>
        <w:tc>
          <w:tcPr>
            <w:tcW w:w="7153" w:type="dxa"/>
            <w:tcBorders>
              <w:top w:val="single" w:sz="4" w:space="0" w:color="auto"/>
              <w:left w:val="single" w:sz="4" w:space="0" w:color="auto"/>
              <w:bottom w:val="single" w:sz="4" w:space="0" w:color="auto"/>
              <w:right w:val="single" w:sz="4" w:space="0" w:color="auto"/>
            </w:tcBorders>
            <w:vAlign w:val="center"/>
            <w:hideMark/>
          </w:tcPr>
          <w:p w14:paraId="515AC179" w14:textId="77777777" w:rsidR="00A615EE" w:rsidRPr="002B6DA7" w:rsidRDefault="00A615EE" w:rsidP="00C73B33">
            <w:pPr>
              <w:keepNext/>
              <w:keepLines/>
              <w:spacing w:after="0"/>
              <w:contextualSpacing/>
              <w:rPr>
                <w:rFonts w:eastAsia="Symbol"/>
                <w:sz w:val="18"/>
                <w:lang w:val="en-US" w:eastAsia="zh-CN"/>
              </w:rPr>
            </w:pPr>
            <w:r w:rsidRPr="002B6DA7">
              <w:rPr>
                <w:rFonts w:eastAsia="Symbol"/>
                <w:sz w:val="18"/>
                <w:lang w:val="en-US" w:eastAsia="zh-CN"/>
              </w:rPr>
              <w:t xml:space="preserve">TDD: 16 Tx/16 Rx antenna ports </w:t>
            </w:r>
          </w:p>
          <w:p w14:paraId="21BD2ED4" w14:textId="77777777" w:rsidR="00A615EE" w:rsidRPr="00927DE0" w:rsidRDefault="00A615EE" w:rsidP="00C73B33">
            <w:pPr>
              <w:keepNext/>
              <w:keepLines/>
              <w:spacing w:after="0"/>
              <w:contextualSpacing/>
              <w:rPr>
                <w:rFonts w:eastAsia="Symbol"/>
                <w:sz w:val="18"/>
                <w:lang w:val="en-US" w:eastAsia="zh-CN"/>
              </w:rPr>
            </w:pPr>
            <w:r w:rsidRPr="00927DE0">
              <w:rPr>
                <w:rFonts w:eastAsia="Symbol"/>
                <w:sz w:val="18"/>
                <w:lang w:val="en-US" w:eastAsia="zh-CN"/>
              </w:rPr>
              <w:t xml:space="preserve">(M, N, P, Mg, Ng; </w:t>
            </w:r>
            <w:proofErr w:type="spellStart"/>
            <w:r w:rsidRPr="00927DE0">
              <w:rPr>
                <w:rFonts w:eastAsia="Symbol"/>
                <w:sz w:val="18"/>
                <w:lang w:val="en-US" w:eastAsia="zh-CN"/>
              </w:rPr>
              <w:t>Mp</w:t>
            </w:r>
            <w:proofErr w:type="spellEnd"/>
            <w:r w:rsidRPr="00927DE0">
              <w:rPr>
                <w:rFonts w:eastAsia="Symbol"/>
                <w:sz w:val="18"/>
                <w:lang w:val="en-US" w:eastAsia="zh-CN"/>
              </w:rPr>
              <w:t>, Np) = (8, 8, 2, 1, 1; 2, 4);</w:t>
            </w:r>
          </w:p>
          <w:p w14:paraId="06F99BE0" w14:textId="77777777" w:rsidR="00A30C0E" w:rsidRPr="002B6DA7" w:rsidRDefault="00A30C0E" w:rsidP="00A30C0E">
            <w:pPr>
              <w:keepNext/>
              <w:keepLines/>
              <w:spacing w:after="0"/>
              <w:contextualSpacing/>
              <w:rPr>
                <w:rFonts w:eastAsia="Symbol"/>
                <w:sz w:val="18"/>
                <w:lang w:val="en-US"/>
              </w:rPr>
            </w:pPr>
            <w:proofErr w:type="spellStart"/>
            <w:r w:rsidRPr="002B6DA7">
              <w:rPr>
                <w:rFonts w:eastAsia="Symbol"/>
                <w:sz w:val="18"/>
                <w:lang w:val="en-US"/>
              </w:rPr>
              <w:t>dH</w:t>
            </w:r>
            <w:proofErr w:type="spellEnd"/>
            <w:r w:rsidRPr="002B6DA7">
              <w:rPr>
                <w:rFonts w:eastAsia="Symbol"/>
                <w:sz w:val="18"/>
                <w:lang w:val="en-US"/>
              </w:rPr>
              <w:t xml:space="preserve"> = 0.5λ, </w:t>
            </w:r>
            <w:proofErr w:type="spellStart"/>
            <w:r w:rsidRPr="002B6DA7">
              <w:rPr>
                <w:rFonts w:eastAsia="Symbol"/>
                <w:sz w:val="18"/>
                <w:lang w:val="en-US"/>
              </w:rPr>
              <w:t>dV</w:t>
            </w:r>
            <w:proofErr w:type="spellEnd"/>
            <w:r w:rsidRPr="002B6DA7">
              <w:rPr>
                <w:rFonts w:eastAsia="Symbol"/>
                <w:sz w:val="18"/>
                <w:lang w:val="en-US"/>
              </w:rPr>
              <w:t xml:space="preserve"> = 0.8λ;</w:t>
            </w:r>
          </w:p>
          <w:p w14:paraId="71BA35C2" w14:textId="77777777" w:rsidR="00A615EE" w:rsidRPr="002B6DA7" w:rsidRDefault="00A615EE" w:rsidP="00C73B33">
            <w:pPr>
              <w:keepNext/>
              <w:keepLines/>
              <w:spacing w:after="0"/>
              <w:contextualSpacing/>
              <w:rPr>
                <w:rFonts w:eastAsia="Symbol"/>
                <w:sz w:val="18"/>
                <w:lang w:val="en-US" w:eastAsia="zh-CN"/>
              </w:rPr>
            </w:pPr>
          </w:p>
          <w:p w14:paraId="0FAD3CE7" w14:textId="23D5C2ED" w:rsidR="00A615EE" w:rsidRPr="002B6DA7" w:rsidRDefault="00A615EE" w:rsidP="00C73B33">
            <w:pPr>
              <w:keepNext/>
              <w:keepLines/>
              <w:spacing w:after="0"/>
              <w:contextualSpacing/>
              <w:rPr>
                <w:rFonts w:eastAsia="Symbol"/>
                <w:sz w:val="18"/>
                <w:szCs w:val="18"/>
                <w:lang w:val="en-US" w:eastAsia="zh-CN"/>
              </w:rPr>
            </w:pPr>
            <w:r w:rsidRPr="002B6DA7">
              <w:rPr>
                <w:rFonts w:eastAsia="Symbol"/>
                <w:sz w:val="18"/>
                <w:szCs w:val="18"/>
                <w:lang w:val="en-US" w:eastAsia="zh-CN"/>
              </w:rPr>
              <w:t>SBFD: 16 Tx/16 Rx antenna ports (</w:t>
            </w:r>
            <w:proofErr w:type="spellStart"/>
            <w:r w:rsidRPr="002B6DA7">
              <w:rPr>
                <w:rFonts w:eastAsia="Symbol"/>
                <w:sz w:val="18"/>
                <w:szCs w:val="18"/>
                <w:lang w:val="en-US" w:eastAsia="zh-CN"/>
              </w:rPr>
              <w:t>Opt</w:t>
            </w:r>
            <w:proofErr w:type="spellEnd"/>
            <w:r w:rsidRPr="002B6DA7">
              <w:rPr>
                <w:rFonts w:eastAsia="Symbol"/>
                <w:sz w:val="18"/>
                <w:szCs w:val="18"/>
                <w:lang w:val="en-US" w:eastAsia="zh-CN"/>
              </w:rPr>
              <w:t xml:space="preserve"> 2)</w:t>
            </w:r>
          </w:p>
          <w:p w14:paraId="04063347" w14:textId="2246A787" w:rsidR="00A615EE" w:rsidRDefault="00A615EE" w:rsidP="00C73B33">
            <w:pPr>
              <w:keepNext/>
              <w:keepLines/>
              <w:spacing w:after="0"/>
              <w:contextualSpacing/>
              <w:rPr>
                <w:rFonts w:eastAsia="Symbol"/>
                <w:sz w:val="18"/>
                <w:lang w:val="en-US" w:eastAsia="zh-CN"/>
              </w:rPr>
            </w:pPr>
            <w:r w:rsidRPr="002B6DA7">
              <w:rPr>
                <w:rFonts w:eastAsia="Symbol"/>
                <w:sz w:val="18"/>
                <w:szCs w:val="18"/>
                <w:lang w:val="en-US" w:eastAsia="zh-CN"/>
              </w:rPr>
              <w:t xml:space="preserve">(M, N, P, Mg, Ng; </w:t>
            </w:r>
            <w:proofErr w:type="spellStart"/>
            <w:r w:rsidRPr="002B6DA7">
              <w:rPr>
                <w:rFonts w:eastAsia="Symbol"/>
                <w:sz w:val="18"/>
                <w:szCs w:val="18"/>
                <w:lang w:val="en-US" w:eastAsia="zh-CN"/>
              </w:rPr>
              <w:t>Mp</w:t>
            </w:r>
            <w:proofErr w:type="spellEnd"/>
            <w:r w:rsidRPr="002B6DA7">
              <w:rPr>
                <w:rFonts w:eastAsia="Symbol"/>
                <w:sz w:val="18"/>
                <w:szCs w:val="18"/>
                <w:lang w:val="en-US" w:eastAsia="zh-CN"/>
              </w:rPr>
              <w:t>, Np) = (8, 8, 2, 1, 1; 1, 4)</w:t>
            </w:r>
            <w:r w:rsidR="00B13945" w:rsidRPr="002B6DA7">
              <w:rPr>
                <w:rFonts w:eastAsia="Symbol"/>
                <w:sz w:val="18"/>
                <w:szCs w:val="18"/>
                <w:lang w:val="en-US" w:eastAsia="zh-CN"/>
              </w:rPr>
              <w:t xml:space="preserve"> </w:t>
            </w:r>
            <w:r w:rsidR="00D07A20" w:rsidRPr="002B6DA7">
              <w:rPr>
                <w:rFonts w:eastAsia="Symbol"/>
                <w:sz w:val="18"/>
                <w:lang w:val="en-US" w:eastAsia="zh-CN"/>
              </w:rPr>
              <w:t>(per panel group)</w:t>
            </w:r>
          </w:p>
          <w:p w14:paraId="1C84830B" w14:textId="77777777" w:rsidR="00A30C0E" w:rsidRPr="002B6DA7" w:rsidRDefault="00A30C0E" w:rsidP="00A30C0E">
            <w:pPr>
              <w:keepNext/>
              <w:keepLines/>
              <w:spacing w:after="0"/>
              <w:contextualSpacing/>
              <w:rPr>
                <w:rFonts w:eastAsia="Symbol"/>
                <w:sz w:val="18"/>
                <w:lang w:val="en-US"/>
              </w:rPr>
            </w:pPr>
            <w:proofErr w:type="spellStart"/>
            <w:r w:rsidRPr="002B6DA7">
              <w:rPr>
                <w:rFonts w:eastAsia="Symbol"/>
                <w:sz w:val="18"/>
                <w:lang w:val="en-US"/>
              </w:rPr>
              <w:t>dH</w:t>
            </w:r>
            <w:proofErr w:type="spellEnd"/>
            <w:r w:rsidRPr="002B6DA7">
              <w:rPr>
                <w:rFonts w:eastAsia="Symbol"/>
                <w:sz w:val="18"/>
                <w:lang w:val="en-US"/>
              </w:rPr>
              <w:t xml:space="preserve"> = 0.5λ, </w:t>
            </w:r>
            <w:proofErr w:type="spellStart"/>
            <w:r w:rsidRPr="002B6DA7">
              <w:rPr>
                <w:rFonts w:eastAsia="Symbol"/>
                <w:sz w:val="18"/>
                <w:lang w:val="en-US"/>
              </w:rPr>
              <w:t>dV</w:t>
            </w:r>
            <w:proofErr w:type="spellEnd"/>
            <w:r w:rsidRPr="002B6DA7">
              <w:rPr>
                <w:rFonts w:eastAsia="Symbol"/>
                <w:sz w:val="18"/>
                <w:lang w:val="en-US"/>
              </w:rPr>
              <w:t xml:space="preserve"> = 0.8λ;</w:t>
            </w:r>
          </w:p>
          <w:p w14:paraId="08751962" w14:textId="77777777" w:rsidR="00360DBA" w:rsidRDefault="00360DBA" w:rsidP="00C73B33">
            <w:pPr>
              <w:keepNext/>
              <w:keepLines/>
              <w:spacing w:after="0"/>
              <w:contextualSpacing/>
              <w:rPr>
                <w:rFonts w:eastAsia="Symbol"/>
                <w:sz w:val="18"/>
                <w:lang w:val="en-US" w:eastAsia="zh-CN"/>
              </w:rPr>
            </w:pPr>
          </w:p>
          <w:p w14:paraId="26260971" w14:textId="40F86FA0" w:rsidR="00360DBA" w:rsidRPr="002B6DA7" w:rsidRDefault="00360DBA" w:rsidP="00360DBA">
            <w:pPr>
              <w:keepNext/>
              <w:keepLines/>
              <w:spacing w:after="0"/>
              <w:contextualSpacing/>
              <w:rPr>
                <w:rFonts w:eastAsia="Symbol"/>
                <w:sz w:val="18"/>
                <w:szCs w:val="18"/>
                <w:lang w:val="en-US" w:eastAsia="zh-CN"/>
              </w:rPr>
            </w:pPr>
            <w:r w:rsidRPr="002B6DA7">
              <w:rPr>
                <w:rFonts w:eastAsia="Symbol"/>
                <w:sz w:val="18"/>
                <w:szCs w:val="18"/>
                <w:lang w:val="en-US" w:eastAsia="zh-CN"/>
              </w:rPr>
              <w:t xml:space="preserve">SBFD: </w:t>
            </w:r>
            <w:r>
              <w:rPr>
                <w:rFonts w:eastAsia="Symbol"/>
                <w:sz w:val="18"/>
                <w:szCs w:val="18"/>
                <w:lang w:val="en-US" w:eastAsia="zh-CN"/>
              </w:rPr>
              <w:t>8</w:t>
            </w:r>
            <w:r w:rsidRPr="002B6DA7">
              <w:rPr>
                <w:rFonts w:eastAsia="Symbol"/>
                <w:sz w:val="18"/>
                <w:szCs w:val="18"/>
                <w:lang w:val="en-US" w:eastAsia="zh-CN"/>
              </w:rPr>
              <w:t xml:space="preserve"> Tx/</w:t>
            </w:r>
            <w:r>
              <w:rPr>
                <w:rFonts w:eastAsia="Symbol"/>
                <w:sz w:val="18"/>
                <w:szCs w:val="18"/>
                <w:lang w:val="en-US" w:eastAsia="zh-CN"/>
              </w:rPr>
              <w:t>8</w:t>
            </w:r>
            <w:r w:rsidRPr="002B6DA7">
              <w:rPr>
                <w:rFonts w:eastAsia="Symbol"/>
                <w:sz w:val="18"/>
                <w:szCs w:val="18"/>
                <w:lang w:val="en-US" w:eastAsia="zh-CN"/>
              </w:rPr>
              <w:t xml:space="preserve"> Rx antenna ports (</w:t>
            </w:r>
            <w:proofErr w:type="spellStart"/>
            <w:r w:rsidRPr="002B6DA7">
              <w:rPr>
                <w:rFonts w:eastAsia="Symbol"/>
                <w:sz w:val="18"/>
                <w:szCs w:val="18"/>
                <w:lang w:val="en-US" w:eastAsia="zh-CN"/>
              </w:rPr>
              <w:t>Opt</w:t>
            </w:r>
            <w:proofErr w:type="spellEnd"/>
            <w:r w:rsidRPr="002B6DA7">
              <w:rPr>
                <w:rFonts w:eastAsia="Symbol"/>
                <w:sz w:val="18"/>
                <w:szCs w:val="18"/>
                <w:lang w:val="en-US" w:eastAsia="zh-CN"/>
              </w:rPr>
              <w:t xml:space="preserve"> </w:t>
            </w:r>
            <w:r>
              <w:rPr>
                <w:rFonts w:eastAsia="Symbol"/>
                <w:sz w:val="18"/>
                <w:szCs w:val="18"/>
                <w:lang w:val="en-US" w:eastAsia="zh-CN"/>
              </w:rPr>
              <w:t>3</w:t>
            </w:r>
            <w:r w:rsidRPr="002B6DA7">
              <w:rPr>
                <w:rFonts w:eastAsia="Symbol"/>
                <w:sz w:val="18"/>
                <w:szCs w:val="18"/>
                <w:lang w:val="en-US" w:eastAsia="zh-CN"/>
              </w:rPr>
              <w:t>)</w:t>
            </w:r>
          </w:p>
          <w:p w14:paraId="1C44ED86" w14:textId="36812AD7" w:rsidR="00360DBA" w:rsidRPr="00601CFD" w:rsidRDefault="00360DBA" w:rsidP="00360DBA">
            <w:pPr>
              <w:keepNext/>
              <w:keepLines/>
              <w:spacing w:after="0"/>
              <w:contextualSpacing/>
              <w:rPr>
                <w:rFonts w:eastAsia="Symbol"/>
                <w:sz w:val="18"/>
                <w:szCs w:val="18"/>
                <w:lang w:val="da-DK" w:eastAsia="zh-CN"/>
              </w:rPr>
            </w:pPr>
            <w:r w:rsidRPr="00601CFD">
              <w:rPr>
                <w:rFonts w:eastAsia="Symbol"/>
                <w:sz w:val="18"/>
                <w:szCs w:val="18"/>
                <w:lang w:val="da-DK" w:eastAsia="zh-CN"/>
              </w:rPr>
              <w:t xml:space="preserve">(M, N, P, Mg, Ng; Mp, </w:t>
            </w:r>
            <w:proofErr w:type="spellStart"/>
            <w:r w:rsidRPr="00601CFD">
              <w:rPr>
                <w:rFonts w:eastAsia="Symbol"/>
                <w:sz w:val="18"/>
                <w:szCs w:val="18"/>
                <w:lang w:val="da-DK" w:eastAsia="zh-CN"/>
              </w:rPr>
              <w:t>Np</w:t>
            </w:r>
            <w:proofErr w:type="spellEnd"/>
            <w:r w:rsidRPr="00601CFD">
              <w:rPr>
                <w:rFonts w:eastAsia="Symbol"/>
                <w:sz w:val="18"/>
                <w:szCs w:val="18"/>
                <w:lang w:val="da-DK" w:eastAsia="zh-CN"/>
              </w:rPr>
              <w:t>) = (8, 4, 2, 1, 1; 1, 4)</w:t>
            </w:r>
          </w:p>
          <w:p w14:paraId="3200FA40" w14:textId="77777777" w:rsidR="00A615EE" w:rsidRPr="002B6DA7" w:rsidRDefault="00A615EE" w:rsidP="00C73B33">
            <w:pPr>
              <w:keepNext/>
              <w:keepLines/>
              <w:spacing w:after="0"/>
              <w:contextualSpacing/>
              <w:rPr>
                <w:rFonts w:eastAsia="Symbol"/>
                <w:sz w:val="18"/>
                <w:lang w:val="en-US"/>
              </w:rPr>
            </w:pPr>
            <w:proofErr w:type="spellStart"/>
            <w:r w:rsidRPr="002B6DA7">
              <w:rPr>
                <w:rFonts w:eastAsia="Symbol"/>
                <w:sz w:val="18"/>
                <w:lang w:val="en-US"/>
              </w:rPr>
              <w:t>dH</w:t>
            </w:r>
            <w:proofErr w:type="spellEnd"/>
            <w:r w:rsidRPr="002B6DA7">
              <w:rPr>
                <w:rFonts w:eastAsia="Symbol"/>
                <w:sz w:val="18"/>
                <w:lang w:val="en-US"/>
              </w:rPr>
              <w:t xml:space="preserve"> = 0.5λ, </w:t>
            </w:r>
            <w:proofErr w:type="spellStart"/>
            <w:r w:rsidRPr="002B6DA7">
              <w:rPr>
                <w:rFonts w:eastAsia="Symbol"/>
                <w:sz w:val="18"/>
                <w:lang w:val="en-US"/>
              </w:rPr>
              <w:t>dV</w:t>
            </w:r>
            <w:proofErr w:type="spellEnd"/>
            <w:r w:rsidRPr="002B6DA7">
              <w:rPr>
                <w:rFonts w:eastAsia="Symbol"/>
                <w:sz w:val="18"/>
                <w:lang w:val="en-US"/>
              </w:rPr>
              <w:t xml:space="preserve"> = 0.8λ;</w:t>
            </w:r>
          </w:p>
          <w:p w14:paraId="3807863B" w14:textId="77777777" w:rsidR="00A615EE" w:rsidRPr="002B6DA7" w:rsidRDefault="00A615EE" w:rsidP="00C73B33">
            <w:pPr>
              <w:keepNext/>
              <w:keepLines/>
              <w:spacing w:after="0"/>
              <w:contextualSpacing/>
              <w:rPr>
                <w:rFonts w:eastAsia="Symbol"/>
                <w:sz w:val="18"/>
                <w:highlight w:val="green"/>
                <w:lang w:val="en-US"/>
              </w:rPr>
            </w:pPr>
          </w:p>
        </w:tc>
      </w:tr>
      <w:tr w:rsidR="00A615EE" w:rsidRPr="002B6DA7" w14:paraId="3593F170" w14:textId="77777777" w:rsidTr="00196CC5">
        <w:trPr>
          <w:trHeight w:val="726"/>
          <w:jc w:val="center"/>
        </w:trPr>
        <w:tc>
          <w:tcPr>
            <w:tcW w:w="2402" w:type="dxa"/>
            <w:tcBorders>
              <w:top w:val="single" w:sz="4" w:space="0" w:color="auto"/>
              <w:left w:val="single" w:sz="4" w:space="0" w:color="auto"/>
              <w:bottom w:val="single" w:sz="4" w:space="0" w:color="auto"/>
              <w:right w:val="single" w:sz="4" w:space="0" w:color="auto"/>
            </w:tcBorders>
            <w:hideMark/>
          </w:tcPr>
          <w:p w14:paraId="2CB39908" w14:textId="372C1215" w:rsidR="00A615EE" w:rsidRPr="002B6DA7" w:rsidRDefault="00A615EE" w:rsidP="00C73B33">
            <w:pPr>
              <w:keepNext/>
              <w:keepLines/>
              <w:spacing w:after="0"/>
              <w:contextualSpacing/>
              <w:rPr>
                <w:rFonts w:eastAsia="Symbol"/>
                <w:sz w:val="18"/>
                <w:lang w:val="en-US" w:eastAsia="ja-JP"/>
              </w:rPr>
            </w:pPr>
            <w:r w:rsidRPr="002B6DA7">
              <w:rPr>
                <w:rFonts w:eastAsia="Symbol"/>
                <w:sz w:val="18"/>
                <w:lang w:val="en-US" w:eastAsia="ja-JP"/>
              </w:rPr>
              <w:t>UE antenna configuration</w:t>
            </w:r>
          </w:p>
        </w:tc>
        <w:tc>
          <w:tcPr>
            <w:tcW w:w="7153" w:type="dxa"/>
            <w:tcBorders>
              <w:top w:val="single" w:sz="4" w:space="0" w:color="auto"/>
              <w:left w:val="single" w:sz="4" w:space="0" w:color="auto"/>
              <w:bottom w:val="single" w:sz="4" w:space="0" w:color="auto"/>
              <w:right w:val="single" w:sz="4" w:space="0" w:color="auto"/>
            </w:tcBorders>
            <w:shd w:val="clear" w:color="auto" w:fill="auto"/>
            <w:vAlign w:val="center"/>
          </w:tcPr>
          <w:p w14:paraId="28B7C4A8" w14:textId="23F52553" w:rsidR="003B4C52" w:rsidRPr="002B6DA7" w:rsidRDefault="00A615EE" w:rsidP="00C73B33">
            <w:pPr>
              <w:keepNext/>
              <w:keepLines/>
              <w:spacing w:after="0"/>
              <w:contextualSpacing/>
              <w:rPr>
                <w:rFonts w:eastAsia="Symbol"/>
                <w:sz w:val="18"/>
                <w:lang w:val="en-US" w:eastAsia="zh-CN"/>
              </w:rPr>
            </w:pPr>
            <w:r w:rsidRPr="002B6DA7">
              <w:rPr>
                <w:rFonts w:eastAsia="Symbol"/>
                <w:sz w:val="18"/>
                <w:lang w:val="en-US" w:eastAsia="zh-CN"/>
              </w:rPr>
              <w:t>2 Tx</w:t>
            </w:r>
            <w:r w:rsidR="003B4C52" w:rsidRPr="002B6DA7">
              <w:rPr>
                <w:rFonts w:eastAsia="Symbol"/>
                <w:sz w:val="18"/>
                <w:lang w:val="en-US" w:eastAsia="zh-CN"/>
              </w:rPr>
              <w:t xml:space="preserve"> antenna ports:</w:t>
            </w:r>
          </w:p>
          <w:p w14:paraId="66320C92" w14:textId="464844E6" w:rsidR="00DB60DE" w:rsidRPr="002B6DA7" w:rsidRDefault="00DB60DE" w:rsidP="00C73B33">
            <w:pPr>
              <w:keepNext/>
              <w:keepLines/>
              <w:spacing w:after="0"/>
              <w:contextualSpacing/>
              <w:rPr>
                <w:rFonts w:eastAsia="Symbol"/>
                <w:sz w:val="18"/>
                <w:lang w:val="en-US" w:eastAsia="zh-CN"/>
              </w:rPr>
            </w:pPr>
            <w:r w:rsidRPr="002B6DA7">
              <w:rPr>
                <w:rFonts w:eastAsia="Symbol"/>
                <w:sz w:val="18"/>
                <w:lang w:val="en-US"/>
              </w:rPr>
              <w:t xml:space="preserve">(M, N, P, Mg, Ng; </w:t>
            </w:r>
            <w:proofErr w:type="spellStart"/>
            <w:r w:rsidRPr="002B6DA7">
              <w:rPr>
                <w:rFonts w:eastAsia="Symbol"/>
                <w:sz w:val="18"/>
                <w:lang w:val="en-US"/>
              </w:rPr>
              <w:t>Mp</w:t>
            </w:r>
            <w:proofErr w:type="spellEnd"/>
            <w:r w:rsidRPr="002B6DA7">
              <w:rPr>
                <w:rFonts w:eastAsia="Symbol"/>
                <w:sz w:val="18"/>
                <w:lang w:val="en-US"/>
              </w:rPr>
              <w:t>, Np) = (</w:t>
            </w:r>
            <w:r w:rsidRPr="002B6DA7">
              <w:rPr>
                <w:rFonts w:eastAsia="Symbol"/>
                <w:sz w:val="18"/>
                <w:lang w:val="en-US" w:eastAsia="zh-CN"/>
              </w:rPr>
              <w:t>1, 2, 2, 1, 1; 1, 1)</w:t>
            </w:r>
          </w:p>
          <w:p w14:paraId="67376C3E" w14:textId="77777777" w:rsidR="003B4C52" w:rsidRPr="002B6DA7" w:rsidRDefault="003B4C52" w:rsidP="00C73B33">
            <w:pPr>
              <w:keepNext/>
              <w:keepLines/>
              <w:spacing w:after="0"/>
              <w:contextualSpacing/>
              <w:rPr>
                <w:rFonts w:eastAsia="Symbol"/>
                <w:sz w:val="18"/>
                <w:lang w:val="en-US" w:eastAsia="zh-CN"/>
              </w:rPr>
            </w:pPr>
          </w:p>
          <w:p w14:paraId="1584D69C" w14:textId="06BD0EAA" w:rsidR="00A615EE" w:rsidRPr="002B6DA7" w:rsidRDefault="00A615EE" w:rsidP="00C73B33">
            <w:pPr>
              <w:keepNext/>
              <w:keepLines/>
              <w:spacing w:after="0"/>
              <w:contextualSpacing/>
              <w:rPr>
                <w:rFonts w:eastAsia="Symbol"/>
                <w:sz w:val="18"/>
                <w:lang w:val="en-US" w:eastAsia="zh-CN"/>
              </w:rPr>
            </w:pPr>
            <w:r w:rsidRPr="002B6DA7">
              <w:rPr>
                <w:rFonts w:eastAsia="Symbol"/>
                <w:sz w:val="18"/>
                <w:lang w:val="en-US" w:eastAsia="zh-CN"/>
              </w:rPr>
              <w:t>4 Rx antenna ports</w:t>
            </w:r>
            <w:r w:rsidR="00DB60DE" w:rsidRPr="002B6DA7">
              <w:rPr>
                <w:rFonts w:eastAsia="Symbol"/>
                <w:sz w:val="18"/>
                <w:lang w:val="en-US" w:eastAsia="zh-CN"/>
              </w:rPr>
              <w:t>:</w:t>
            </w:r>
          </w:p>
          <w:p w14:paraId="2429D8D1" w14:textId="77777777" w:rsidR="00A615EE" w:rsidRPr="002B6DA7" w:rsidRDefault="00A615EE" w:rsidP="00C73B33">
            <w:pPr>
              <w:keepNext/>
              <w:keepLines/>
              <w:spacing w:after="0"/>
              <w:contextualSpacing/>
              <w:rPr>
                <w:rFonts w:eastAsia="Symbol"/>
                <w:sz w:val="18"/>
                <w:lang w:val="en-US" w:eastAsia="zh-CN"/>
              </w:rPr>
            </w:pPr>
            <w:r w:rsidRPr="002B6DA7">
              <w:rPr>
                <w:rFonts w:eastAsia="Symbol"/>
                <w:sz w:val="18"/>
                <w:lang w:val="en-US"/>
              </w:rPr>
              <w:t xml:space="preserve">(M, N, P, Mg, Ng; </w:t>
            </w:r>
            <w:proofErr w:type="spellStart"/>
            <w:r w:rsidRPr="002B6DA7">
              <w:rPr>
                <w:rFonts w:eastAsia="Symbol"/>
                <w:sz w:val="18"/>
                <w:lang w:val="en-US"/>
              </w:rPr>
              <w:t>Mp</w:t>
            </w:r>
            <w:proofErr w:type="spellEnd"/>
            <w:r w:rsidRPr="002B6DA7">
              <w:rPr>
                <w:rFonts w:eastAsia="Symbol"/>
                <w:sz w:val="18"/>
                <w:lang w:val="en-US"/>
              </w:rPr>
              <w:t>, Np) = (</w:t>
            </w:r>
            <w:r w:rsidRPr="002B6DA7">
              <w:rPr>
                <w:rFonts w:eastAsia="Symbol"/>
                <w:sz w:val="18"/>
                <w:lang w:val="en-US" w:eastAsia="zh-CN"/>
              </w:rPr>
              <w:t>1, 2, 2, 1, 1; 1, 2)</w:t>
            </w:r>
          </w:p>
          <w:p w14:paraId="015F06C9" w14:textId="746FA1F7" w:rsidR="00A615EE" w:rsidRPr="002B6DA7" w:rsidRDefault="00A615EE" w:rsidP="00C73B33">
            <w:pPr>
              <w:keepNext/>
              <w:keepLines/>
              <w:spacing w:after="0"/>
              <w:contextualSpacing/>
              <w:rPr>
                <w:rFonts w:eastAsia="Symbol"/>
                <w:sz w:val="18"/>
                <w:lang w:val="en-US" w:eastAsia="zh-CN"/>
              </w:rPr>
            </w:pPr>
            <w:proofErr w:type="spellStart"/>
            <w:r w:rsidRPr="002B6DA7">
              <w:rPr>
                <w:rFonts w:eastAsia="Symbol"/>
                <w:sz w:val="18"/>
                <w:lang w:val="en-US"/>
              </w:rPr>
              <w:t>d</w:t>
            </w:r>
            <w:r w:rsidRPr="002B6DA7">
              <w:rPr>
                <w:rFonts w:eastAsia="Symbol"/>
                <w:sz w:val="18"/>
                <w:vertAlign w:val="subscript"/>
                <w:lang w:val="en-US"/>
              </w:rPr>
              <w:t>H</w:t>
            </w:r>
            <w:proofErr w:type="spellEnd"/>
            <w:r w:rsidRPr="002B6DA7">
              <w:rPr>
                <w:rFonts w:eastAsia="Symbol"/>
                <w:sz w:val="18"/>
                <w:lang w:val="en-US" w:eastAsia="zh-CN"/>
              </w:rPr>
              <w:t>=0.5</w:t>
            </w:r>
          </w:p>
        </w:tc>
      </w:tr>
      <w:tr w:rsidR="00A615EE" w:rsidRPr="002B6DA7" w14:paraId="49EE498A" w14:textId="77777777" w:rsidTr="00196CC5">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07A213CF" w14:textId="5A05E88A" w:rsidR="00A615EE" w:rsidRPr="002B6DA7" w:rsidRDefault="00A615EE" w:rsidP="00C73B33">
            <w:pPr>
              <w:keepNext/>
              <w:keepLines/>
              <w:spacing w:after="0"/>
              <w:contextualSpacing/>
              <w:rPr>
                <w:rFonts w:eastAsia="Symbol"/>
                <w:sz w:val="18"/>
                <w:lang w:val="en-US" w:eastAsia="zh-CN"/>
              </w:rPr>
            </w:pPr>
            <w:r w:rsidRPr="002B6DA7">
              <w:rPr>
                <w:rFonts w:eastAsia="Symbol"/>
                <w:sz w:val="18"/>
                <w:lang w:val="en-US" w:eastAsia="ja-JP"/>
              </w:rPr>
              <w:t>UE &amp; BS receiver</w:t>
            </w:r>
          </w:p>
        </w:tc>
        <w:tc>
          <w:tcPr>
            <w:tcW w:w="7153" w:type="dxa"/>
            <w:tcBorders>
              <w:top w:val="single" w:sz="4" w:space="0" w:color="auto"/>
              <w:left w:val="single" w:sz="4" w:space="0" w:color="auto"/>
              <w:bottom w:val="single" w:sz="4" w:space="0" w:color="auto"/>
              <w:right w:val="single" w:sz="4" w:space="0" w:color="auto"/>
            </w:tcBorders>
            <w:vAlign w:val="center"/>
            <w:hideMark/>
          </w:tcPr>
          <w:p w14:paraId="6FDE9B07" w14:textId="12586083" w:rsidR="00A615EE" w:rsidRPr="002B6DA7" w:rsidRDefault="00A615EE" w:rsidP="00C73B33">
            <w:pPr>
              <w:keepNext/>
              <w:keepLines/>
              <w:spacing w:after="0"/>
              <w:contextualSpacing/>
              <w:rPr>
                <w:rFonts w:eastAsia="Symbol"/>
                <w:sz w:val="18"/>
                <w:lang w:val="en-US" w:eastAsia="zh-CN"/>
              </w:rPr>
            </w:pPr>
            <w:r w:rsidRPr="002B6DA7">
              <w:rPr>
                <w:rFonts w:eastAsia="Symbol"/>
                <w:sz w:val="18"/>
                <w:lang w:val="en-US" w:eastAsia="ja-JP"/>
              </w:rPr>
              <w:t xml:space="preserve">MMSE-IRC </w:t>
            </w:r>
          </w:p>
        </w:tc>
      </w:tr>
      <w:tr w:rsidR="00A615EE" w:rsidRPr="002B6DA7" w14:paraId="707F1D0E" w14:textId="77777777" w:rsidTr="00196CC5">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5587FF7C" w14:textId="0B3941A0" w:rsidR="00A615EE" w:rsidRPr="002B6DA7" w:rsidRDefault="00A615EE" w:rsidP="00C73B33">
            <w:pPr>
              <w:keepNext/>
              <w:keepLines/>
              <w:spacing w:after="0"/>
              <w:contextualSpacing/>
              <w:rPr>
                <w:rFonts w:eastAsia="Symbol"/>
                <w:sz w:val="18"/>
                <w:lang w:val="en-US" w:eastAsia="zh-CN"/>
              </w:rPr>
            </w:pPr>
            <w:r w:rsidRPr="002B6DA7">
              <w:rPr>
                <w:rFonts w:eastAsia="Symbol"/>
                <w:sz w:val="18"/>
                <w:lang w:val="en-US" w:eastAsia="zh-CN"/>
              </w:rPr>
              <w:t>Number of UEs per cell</w:t>
            </w:r>
          </w:p>
        </w:tc>
        <w:tc>
          <w:tcPr>
            <w:tcW w:w="7153" w:type="dxa"/>
            <w:tcBorders>
              <w:top w:val="single" w:sz="4" w:space="0" w:color="auto"/>
              <w:left w:val="single" w:sz="4" w:space="0" w:color="auto"/>
              <w:bottom w:val="single" w:sz="4" w:space="0" w:color="auto"/>
              <w:right w:val="single" w:sz="4" w:space="0" w:color="auto"/>
            </w:tcBorders>
            <w:hideMark/>
          </w:tcPr>
          <w:p w14:paraId="5D611568" w14:textId="12D8544B" w:rsidR="00A615EE" w:rsidRPr="002B6DA7" w:rsidRDefault="003D3162" w:rsidP="00C73B33">
            <w:pPr>
              <w:keepNext/>
              <w:keepLines/>
              <w:spacing w:after="0"/>
              <w:contextualSpacing/>
              <w:rPr>
                <w:rFonts w:eastAsia="Symbol"/>
                <w:sz w:val="18"/>
                <w:lang w:val="en-US" w:eastAsia="zh-CN"/>
              </w:rPr>
            </w:pPr>
            <w:r w:rsidRPr="002B6DA7">
              <w:rPr>
                <w:rFonts w:eastAsia="Symbol"/>
                <w:sz w:val="18"/>
                <w:lang w:val="en-US" w:eastAsia="zh-CN"/>
              </w:rPr>
              <w:t>1</w:t>
            </w:r>
            <w:r w:rsidR="00A615EE" w:rsidRPr="002B6DA7">
              <w:rPr>
                <w:rFonts w:eastAsia="Symbol"/>
                <w:sz w:val="18"/>
                <w:lang w:val="en-US" w:eastAsia="zh-CN"/>
              </w:rPr>
              <w:t xml:space="preserve">0 </w:t>
            </w:r>
          </w:p>
        </w:tc>
      </w:tr>
      <w:tr w:rsidR="00A615EE" w:rsidRPr="002B6DA7" w14:paraId="68594531" w14:textId="77777777" w:rsidTr="00196CC5">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2F6C80E9" w14:textId="74EFB0EF" w:rsidR="00A615EE" w:rsidRPr="002B6DA7" w:rsidRDefault="00A615EE" w:rsidP="00C73B33">
            <w:pPr>
              <w:keepNext/>
              <w:keepLines/>
              <w:spacing w:after="0"/>
              <w:contextualSpacing/>
              <w:rPr>
                <w:rFonts w:eastAsia="Symbol"/>
                <w:sz w:val="18"/>
                <w:lang w:val="en-US" w:eastAsia="ja-JP"/>
              </w:rPr>
            </w:pPr>
            <w:r w:rsidRPr="002B6DA7">
              <w:rPr>
                <w:rFonts w:eastAsia="Symbol"/>
                <w:sz w:val="18"/>
                <w:lang w:val="en-US"/>
              </w:rPr>
              <w:t>UE power control</w:t>
            </w:r>
          </w:p>
        </w:tc>
        <w:tc>
          <w:tcPr>
            <w:tcW w:w="7153" w:type="dxa"/>
            <w:tcBorders>
              <w:top w:val="single" w:sz="4" w:space="0" w:color="auto"/>
              <w:left w:val="single" w:sz="4" w:space="0" w:color="auto"/>
              <w:bottom w:val="single" w:sz="4" w:space="0" w:color="auto"/>
              <w:right w:val="single" w:sz="4" w:space="0" w:color="auto"/>
            </w:tcBorders>
            <w:vAlign w:val="center"/>
            <w:hideMark/>
          </w:tcPr>
          <w:p w14:paraId="709A3E69" w14:textId="1167DADB" w:rsidR="00A615EE" w:rsidRPr="002B6DA7" w:rsidRDefault="00A615EE" w:rsidP="00C73B33">
            <w:pPr>
              <w:keepNext/>
              <w:keepLines/>
              <w:spacing w:after="0"/>
              <w:contextualSpacing/>
              <w:rPr>
                <w:rFonts w:eastAsia="Symbol"/>
                <w:sz w:val="18"/>
                <w:lang w:val="en-US" w:eastAsia="zh-CN"/>
              </w:rPr>
            </w:pPr>
            <w:r w:rsidRPr="002B6DA7">
              <w:rPr>
                <w:rFonts w:eastAsia="Symbol"/>
                <w:sz w:val="18"/>
                <w:lang w:val="en-US"/>
              </w:rPr>
              <w:t>Open-loop power control with alpha = 0.</w:t>
            </w:r>
            <w:r w:rsidR="00C749C6" w:rsidRPr="002B6DA7">
              <w:rPr>
                <w:rFonts w:eastAsia="Symbol"/>
                <w:sz w:val="18"/>
                <w:lang w:val="en-US"/>
              </w:rPr>
              <w:t>7</w:t>
            </w:r>
            <w:r w:rsidRPr="002B6DA7">
              <w:rPr>
                <w:rFonts w:eastAsia="Symbol"/>
                <w:sz w:val="18"/>
                <w:lang w:val="en-US"/>
              </w:rPr>
              <w:t xml:space="preserve"> and p0=-</w:t>
            </w:r>
            <w:r w:rsidR="00C749C6" w:rsidRPr="002B6DA7">
              <w:rPr>
                <w:rFonts w:eastAsia="Symbol"/>
                <w:sz w:val="18"/>
                <w:lang w:val="en-US"/>
              </w:rPr>
              <w:t>80</w:t>
            </w:r>
          </w:p>
        </w:tc>
      </w:tr>
      <w:tr w:rsidR="00A615EE" w:rsidRPr="002B6DA7" w14:paraId="62B660EF" w14:textId="77777777" w:rsidTr="00196CC5">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43C05D2A" w14:textId="2365B549" w:rsidR="00A615EE" w:rsidRPr="002B6DA7" w:rsidRDefault="00A615EE" w:rsidP="00C73B33">
            <w:pPr>
              <w:keepNext/>
              <w:keepLines/>
              <w:spacing w:after="0"/>
              <w:contextualSpacing/>
              <w:rPr>
                <w:rFonts w:eastAsia="Symbol"/>
                <w:sz w:val="18"/>
                <w:lang w:val="en-US" w:eastAsia="ja-JP"/>
              </w:rPr>
            </w:pPr>
            <w:r w:rsidRPr="002B6DA7">
              <w:rPr>
                <w:rFonts w:eastAsia="Symbol"/>
                <w:sz w:val="18"/>
                <w:lang w:val="en-US"/>
              </w:rPr>
              <w:t>DL/UL Transmission mode</w:t>
            </w:r>
          </w:p>
        </w:tc>
        <w:tc>
          <w:tcPr>
            <w:tcW w:w="7153" w:type="dxa"/>
            <w:tcBorders>
              <w:top w:val="single" w:sz="4" w:space="0" w:color="auto"/>
              <w:left w:val="single" w:sz="4" w:space="0" w:color="auto"/>
              <w:bottom w:val="single" w:sz="4" w:space="0" w:color="auto"/>
              <w:right w:val="single" w:sz="4" w:space="0" w:color="auto"/>
            </w:tcBorders>
            <w:vAlign w:val="center"/>
            <w:hideMark/>
          </w:tcPr>
          <w:p w14:paraId="6299AF3F" w14:textId="77777777" w:rsidR="00A615EE" w:rsidRPr="002B6DA7" w:rsidRDefault="00A615EE" w:rsidP="00C73B33">
            <w:pPr>
              <w:keepNext/>
              <w:keepLines/>
              <w:spacing w:after="0"/>
              <w:contextualSpacing/>
              <w:rPr>
                <w:rFonts w:eastAsia="Symbol"/>
                <w:sz w:val="18"/>
                <w:lang w:val="en-US"/>
              </w:rPr>
            </w:pPr>
            <w:r w:rsidRPr="002B6DA7">
              <w:rPr>
                <w:rFonts w:eastAsia="Symbol"/>
                <w:sz w:val="18"/>
                <w:lang w:val="en-US"/>
              </w:rPr>
              <w:t>DL: Single user MIMO with rank 2</w:t>
            </w:r>
          </w:p>
          <w:p w14:paraId="45C2F178" w14:textId="3CE4E30C" w:rsidR="00A615EE" w:rsidRPr="002B6DA7" w:rsidRDefault="00A615EE" w:rsidP="00C73B33">
            <w:pPr>
              <w:keepNext/>
              <w:keepLines/>
              <w:spacing w:after="0"/>
              <w:contextualSpacing/>
              <w:rPr>
                <w:rFonts w:eastAsia="Symbol"/>
                <w:sz w:val="18"/>
                <w:lang w:val="en-US"/>
              </w:rPr>
            </w:pPr>
            <w:r w:rsidRPr="002B6DA7">
              <w:rPr>
                <w:rFonts w:eastAsia="Symbol"/>
                <w:sz w:val="18"/>
                <w:lang w:val="en-US"/>
              </w:rPr>
              <w:t>UL: Single user MIMO with rank 1</w:t>
            </w:r>
          </w:p>
        </w:tc>
      </w:tr>
      <w:tr w:rsidR="00A615EE" w:rsidRPr="002B6DA7" w14:paraId="01A480F1" w14:textId="77777777" w:rsidTr="00196CC5">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09B19096" w14:textId="42865426" w:rsidR="00A615EE" w:rsidRPr="002B6DA7" w:rsidRDefault="00A615EE" w:rsidP="00C73B33">
            <w:pPr>
              <w:keepNext/>
              <w:keepLines/>
              <w:spacing w:after="0"/>
              <w:contextualSpacing/>
              <w:rPr>
                <w:rFonts w:eastAsia="Symbol"/>
                <w:sz w:val="18"/>
                <w:lang w:val="en-US"/>
              </w:rPr>
            </w:pPr>
            <w:r w:rsidRPr="002B6DA7">
              <w:rPr>
                <w:rFonts w:eastAsia="Symbol"/>
                <w:sz w:val="18"/>
                <w:lang w:val="en-US"/>
              </w:rPr>
              <w:t>Frame structure</w:t>
            </w:r>
          </w:p>
        </w:tc>
        <w:tc>
          <w:tcPr>
            <w:tcW w:w="7153" w:type="dxa"/>
            <w:tcBorders>
              <w:top w:val="single" w:sz="4" w:space="0" w:color="auto"/>
              <w:left w:val="single" w:sz="4" w:space="0" w:color="auto"/>
              <w:bottom w:val="single" w:sz="4" w:space="0" w:color="auto"/>
              <w:right w:val="single" w:sz="4" w:space="0" w:color="auto"/>
            </w:tcBorders>
            <w:vAlign w:val="center"/>
          </w:tcPr>
          <w:p w14:paraId="473EE4BF" w14:textId="77777777" w:rsidR="00A615EE" w:rsidRPr="002B6DA7" w:rsidRDefault="00A615EE" w:rsidP="00C73B33">
            <w:pPr>
              <w:keepNext/>
              <w:keepLines/>
              <w:spacing w:after="0"/>
              <w:contextualSpacing/>
              <w:rPr>
                <w:rFonts w:eastAsia="Symbol"/>
                <w:sz w:val="18"/>
                <w:lang w:val="en-US"/>
              </w:rPr>
            </w:pPr>
            <w:r w:rsidRPr="002B6DA7">
              <w:rPr>
                <w:rFonts w:eastAsia="Symbol"/>
                <w:sz w:val="18"/>
                <w:lang w:val="en-US"/>
              </w:rPr>
              <w:t>TDD: DDDSU with S=[12D:2G:0U]</w:t>
            </w:r>
          </w:p>
          <w:p w14:paraId="542A9BB6" w14:textId="52DA608E" w:rsidR="00A615EE" w:rsidRPr="002B6DA7" w:rsidRDefault="00A615EE" w:rsidP="00C73B33">
            <w:pPr>
              <w:keepNext/>
              <w:keepLines/>
              <w:spacing w:after="0"/>
              <w:contextualSpacing/>
              <w:rPr>
                <w:rFonts w:eastAsia="Symbol"/>
                <w:sz w:val="18"/>
                <w:lang w:val="en-US"/>
              </w:rPr>
            </w:pPr>
            <w:r w:rsidRPr="002B6DA7">
              <w:rPr>
                <w:rFonts w:eastAsia="Symbol"/>
                <w:sz w:val="18"/>
                <w:lang w:val="en-US"/>
              </w:rPr>
              <w:t>SBFD: XXXXX with X denoting a SBFD slot with DGUGU = [104, 5, 55, 5, 104] PRB assignment. “D”, “U” and “G” refers to downlink subband, uplink subband and guard bands, respectively.</w:t>
            </w:r>
          </w:p>
        </w:tc>
      </w:tr>
      <w:tr w:rsidR="00A615EE" w:rsidRPr="002B6DA7" w14:paraId="29DA9C77" w14:textId="77777777" w:rsidTr="00196CC5">
        <w:trPr>
          <w:trHeight w:val="623"/>
          <w:jc w:val="center"/>
        </w:trPr>
        <w:tc>
          <w:tcPr>
            <w:tcW w:w="2402" w:type="dxa"/>
            <w:tcBorders>
              <w:top w:val="single" w:sz="4" w:space="0" w:color="auto"/>
              <w:left w:val="single" w:sz="4" w:space="0" w:color="auto"/>
              <w:bottom w:val="single" w:sz="4" w:space="0" w:color="auto"/>
              <w:right w:val="single" w:sz="4" w:space="0" w:color="auto"/>
            </w:tcBorders>
          </w:tcPr>
          <w:p w14:paraId="1EF35FA4" w14:textId="717BB934" w:rsidR="00A615EE" w:rsidRPr="002B6DA7" w:rsidRDefault="00A615EE" w:rsidP="00C73B33">
            <w:pPr>
              <w:keepNext/>
              <w:keepLines/>
              <w:spacing w:after="0"/>
              <w:contextualSpacing/>
              <w:rPr>
                <w:rFonts w:eastAsia="Symbol"/>
                <w:sz w:val="18"/>
                <w:szCs w:val="18"/>
                <w:lang w:val="en-US"/>
              </w:rPr>
            </w:pPr>
            <w:r w:rsidRPr="002B6DA7">
              <w:rPr>
                <w:rFonts w:eastAsia="Symbol"/>
                <w:sz w:val="18"/>
                <w:szCs w:val="18"/>
                <w:lang w:val="en-US"/>
              </w:rPr>
              <w:t>SBFD interference modeling</w:t>
            </w:r>
          </w:p>
        </w:tc>
        <w:tc>
          <w:tcPr>
            <w:tcW w:w="7153" w:type="dxa"/>
            <w:tcBorders>
              <w:top w:val="single" w:sz="4" w:space="0" w:color="auto"/>
              <w:left w:val="single" w:sz="4" w:space="0" w:color="auto"/>
              <w:bottom w:val="single" w:sz="4" w:space="0" w:color="auto"/>
              <w:right w:val="single" w:sz="4" w:space="0" w:color="auto"/>
            </w:tcBorders>
            <w:vAlign w:val="center"/>
          </w:tcPr>
          <w:p w14:paraId="6F138BB3" w14:textId="54E19D07" w:rsidR="007554FF" w:rsidRPr="002B6DA7" w:rsidRDefault="007554FF" w:rsidP="00C73B33">
            <w:pPr>
              <w:spacing w:after="0"/>
              <w:rPr>
                <w:sz w:val="18"/>
                <w:szCs w:val="18"/>
                <w:lang w:val="en-US"/>
              </w:rPr>
            </w:pPr>
            <w:r w:rsidRPr="002B6DA7">
              <w:rPr>
                <w:sz w:val="18"/>
                <w:szCs w:val="18"/>
                <w:lang w:val="en-US"/>
              </w:rPr>
              <w:t xml:space="preserve">Setting </w:t>
            </w:r>
            <w:r w:rsidR="000B140B" w:rsidRPr="002B6DA7">
              <w:rPr>
                <w:sz w:val="18"/>
                <w:szCs w:val="18"/>
                <w:lang w:val="en-US"/>
              </w:rPr>
              <w:t>1</w:t>
            </w:r>
            <w:r w:rsidR="00E251DF">
              <w:rPr>
                <w:sz w:val="18"/>
                <w:szCs w:val="18"/>
                <w:lang w:val="en-US"/>
              </w:rPr>
              <w:t xml:space="preserve"> (optimistic)</w:t>
            </w:r>
            <w:r w:rsidRPr="002B6DA7">
              <w:rPr>
                <w:sz w:val="18"/>
                <w:szCs w:val="18"/>
                <w:lang w:val="en-US"/>
              </w:rPr>
              <w:t xml:space="preserve">: 149 dB RSI and </w:t>
            </w:r>
            <w:r w:rsidR="000B140B" w:rsidRPr="002B6DA7">
              <w:rPr>
                <w:sz w:val="18"/>
                <w:szCs w:val="18"/>
                <w:lang w:val="en-US"/>
              </w:rPr>
              <w:t>135.5</w:t>
            </w:r>
            <w:r w:rsidRPr="002B6DA7">
              <w:rPr>
                <w:sz w:val="18"/>
                <w:szCs w:val="18"/>
                <w:lang w:val="en-US"/>
              </w:rPr>
              <w:t xml:space="preserve"> dB for </w:t>
            </w:r>
            <w:r w:rsidR="00A30C0E">
              <w:rPr>
                <w:sz w:val="18"/>
                <w:szCs w:val="18"/>
                <w:lang w:val="en-US"/>
              </w:rPr>
              <w:t>inter-sector isolation</w:t>
            </w:r>
            <w:r w:rsidRPr="002B6DA7">
              <w:rPr>
                <w:sz w:val="18"/>
                <w:szCs w:val="18"/>
                <w:lang w:val="en-US"/>
              </w:rPr>
              <w:t xml:space="preserve"> </w:t>
            </w:r>
          </w:p>
          <w:p w14:paraId="5BE347E3" w14:textId="0B86FE97" w:rsidR="007554FF" w:rsidRPr="002B6DA7" w:rsidRDefault="007554FF" w:rsidP="00C73B33">
            <w:pPr>
              <w:spacing w:after="0"/>
              <w:rPr>
                <w:sz w:val="18"/>
                <w:szCs w:val="18"/>
                <w:lang w:val="en-US"/>
              </w:rPr>
            </w:pPr>
            <w:r w:rsidRPr="002B6DA7">
              <w:rPr>
                <w:sz w:val="18"/>
                <w:szCs w:val="18"/>
                <w:lang w:val="en-US"/>
              </w:rPr>
              <w:t xml:space="preserve">Setting </w:t>
            </w:r>
            <w:r w:rsidR="000B140B" w:rsidRPr="002B6DA7">
              <w:rPr>
                <w:sz w:val="18"/>
                <w:szCs w:val="18"/>
                <w:lang w:val="en-US"/>
              </w:rPr>
              <w:t>2</w:t>
            </w:r>
            <w:r w:rsidR="00E251DF">
              <w:rPr>
                <w:sz w:val="18"/>
                <w:szCs w:val="18"/>
                <w:lang w:val="en-US"/>
              </w:rPr>
              <w:t xml:space="preserve"> (realistic)</w:t>
            </w:r>
            <w:r w:rsidRPr="002B6DA7">
              <w:rPr>
                <w:sz w:val="18"/>
                <w:szCs w:val="18"/>
                <w:lang w:val="en-US"/>
              </w:rPr>
              <w:t xml:space="preserve">: 149 dB RSI and </w:t>
            </w:r>
            <w:r w:rsidR="000B140B" w:rsidRPr="002B6DA7">
              <w:rPr>
                <w:sz w:val="18"/>
                <w:szCs w:val="18"/>
                <w:lang w:val="en-US"/>
              </w:rPr>
              <w:t>117.5</w:t>
            </w:r>
            <w:r w:rsidRPr="002B6DA7">
              <w:rPr>
                <w:sz w:val="18"/>
                <w:szCs w:val="18"/>
                <w:lang w:val="en-US"/>
              </w:rPr>
              <w:t xml:space="preserve"> dB </w:t>
            </w:r>
            <w:r w:rsidR="00963D39" w:rsidRPr="002B6DA7">
              <w:rPr>
                <w:sz w:val="18"/>
                <w:szCs w:val="18"/>
                <w:lang w:val="en-US"/>
              </w:rPr>
              <w:t xml:space="preserve">for </w:t>
            </w:r>
            <w:r w:rsidR="00A30C0E">
              <w:rPr>
                <w:sz w:val="18"/>
                <w:szCs w:val="18"/>
                <w:lang w:val="en-US"/>
              </w:rPr>
              <w:t>inter-sector isolation</w:t>
            </w:r>
          </w:p>
          <w:p w14:paraId="607C2EB0" w14:textId="6E1E808E" w:rsidR="00A615EE" w:rsidRPr="002B6DA7" w:rsidRDefault="00A615EE" w:rsidP="00C73B33">
            <w:pPr>
              <w:keepNext/>
              <w:keepLines/>
              <w:spacing w:after="0"/>
              <w:contextualSpacing/>
              <w:rPr>
                <w:rFonts w:eastAsia="Symbol"/>
                <w:sz w:val="18"/>
                <w:szCs w:val="18"/>
                <w:lang w:val="en-US"/>
              </w:rPr>
            </w:pPr>
            <w:r w:rsidRPr="002B6DA7">
              <w:rPr>
                <w:rFonts w:eastAsia="Symbol"/>
                <w:sz w:val="18"/>
                <w:szCs w:val="18"/>
                <w:lang w:val="en-US"/>
              </w:rPr>
              <w:t>gNB-to-gNB inter-site: ACLR: 45 dB, ACS: 4</w:t>
            </w:r>
            <w:r w:rsidR="0049123A" w:rsidRPr="002B6DA7">
              <w:rPr>
                <w:rFonts w:eastAsia="Symbol"/>
                <w:sz w:val="18"/>
                <w:szCs w:val="18"/>
                <w:lang w:val="en-US"/>
              </w:rPr>
              <w:t>6</w:t>
            </w:r>
            <w:r w:rsidRPr="002B6DA7">
              <w:rPr>
                <w:rFonts w:eastAsia="Symbol"/>
                <w:sz w:val="18"/>
                <w:szCs w:val="18"/>
                <w:lang w:val="en-US"/>
              </w:rPr>
              <w:t xml:space="preserve"> </w:t>
            </w:r>
            <w:proofErr w:type="spellStart"/>
            <w:r w:rsidRPr="002B6DA7">
              <w:rPr>
                <w:rFonts w:eastAsia="Symbol"/>
                <w:sz w:val="18"/>
                <w:szCs w:val="18"/>
                <w:lang w:val="en-US"/>
              </w:rPr>
              <w:t>dB.</w:t>
            </w:r>
            <w:proofErr w:type="spellEnd"/>
          </w:p>
          <w:p w14:paraId="1603BD65" w14:textId="1D7EFAA6" w:rsidR="000F414C" w:rsidRPr="002B6DA7" w:rsidRDefault="00A615EE" w:rsidP="00C73B33">
            <w:pPr>
              <w:keepNext/>
              <w:keepLines/>
              <w:spacing w:after="0"/>
              <w:contextualSpacing/>
              <w:rPr>
                <w:rFonts w:eastAsia="Symbol"/>
                <w:sz w:val="18"/>
                <w:szCs w:val="18"/>
                <w:lang w:val="en-US"/>
              </w:rPr>
            </w:pPr>
            <w:r w:rsidRPr="002B6DA7">
              <w:rPr>
                <w:rFonts w:eastAsia="Symbol"/>
                <w:sz w:val="18"/>
                <w:szCs w:val="18"/>
                <w:lang w:val="en-US"/>
              </w:rPr>
              <w:t>UE</w:t>
            </w:r>
            <w:r w:rsidR="00B67CE3">
              <w:rPr>
                <w:rFonts w:eastAsia="Symbol"/>
                <w:sz w:val="18"/>
                <w:szCs w:val="18"/>
                <w:lang w:val="en-US"/>
              </w:rPr>
              <w:t xml:space="preserve"> ACLR</w:t>
            </w:r>
            <w:r w:rsidRPr="002B6DA7">
              <w:rPr>
                <w:rFonts w:eastAsia="Symbol"/>
                <w:sz w:val="18"/>
                <w:szCs w:val="18"/>
                <w:lang w:val="en-US"/>
              </w:rPr>
              <w:t>: IBE requirements defined in TS</w:t>
            </w:r>
            <w:r w:rsidR="00B67CE3">
              <w:rPr>
                <w:rFonts w:eastAsia="Symbol"/>
                <w:sz w:val="18"/>
                <w:szCs w:val="18"/>
                <w:lang w:val="en-US"/>
              </w:rPr>
              <w:t xml:space="preserve"> </w:t>
            </w:r>
            <w:r w:rsidRPr="002B6DA7">
              <w:rPr>
                <w:rFonts w:eastAsia="Symbol"/>
                <w:sz w:val="18"/>
                <w:szCs w:val="18"/>
                <w:lang w:val="en-US"/>
              </w:rPr>
              <w:t>38.101-1</w:t>
            </w:r>
          </w:p>
          <w:p w14:paraId="5C8D0A8D" w14:textId="4D79C5CB" w:rsidR="00A615EE" w:rsidRPr="002B6DA7" w:rsidRDefault="000B140B" w:rsidP="00C73B33">
            <w:pPr>
              <w:keepNext/>
              <w:keepLines/>
              <w:spacing w:after="0"/>
              <w:contextualSpacing/>
              <w:rPr>
                <w:rFonts w:eastAsia="Symbol"/>
                <w:sz w:val="18"/>
                <w:szCs w:val="18"/>
                <w:lang w:val="en-US"/>
              </w:rPr>
            </w:pPr>
            <w:r w:rsidRPr="002B6DA7">
              <w:rPr>
                <w:rFonts w:eastAsia="Symbol"/>
                <w:sz w:val="18"/>
                <w:lang w:val="en-US"/>
              </w:rPr>
              <w:t>U</w:t>
            </w:r>
            <w:r w:rsidRPr="002B6DA7">
              <w:rPr>
                <w:rFonts w:eastAsia="Symbol"/>
                <w:sz w:val="18"/>
                <w:szCs w:val="18"/>
                <w:lang w:val="en-US"/>
              </w:rPr>
              <w:t>E ICS = 33 dB</w:t>
            </w:r>
          </w:p>
        </w:tc>
      </w:tr>
      <w:tr w:rsidR="00C316DE" w:rsidRPr="002B6DA7" w14:paraId="2AD95EBE" w14:textId="77777777" w:rsidTr="00196CC5">
        <w:trPr>
          <w:trHeight w:val="623"/>
          <w:jc w:val="center"/>
        </w:trPr>
        <w:tc>
          <w:tcPr>
            <w:tcW w:w="2402" w:type="dxa"/>
            <w:tcBorders>
              <w:top w:val="single" w:sz="4" w:space="0" w:color="auto"/>
              <w:left w:val="single" w:sz="4" w:space="0" w:color="auto"/>
              <w:bottom w:val="single" w:sz="4" w:space="0" w:color="auto"/>
              <w:right w:val="single" w:sz="4" w:space="0" w:color="auto"/>
            </w:tcBorders>
          </w:tcPr>
          <w:p w14:paraId="466845A0" w14:textId="403E6646" w:rsidR="00C316DE" w:rsidRPr="002B6DA7" w:rsidRDefault="00C316DE" w:rsidP="00C73B33">
            <w:pPr>
              <w:keepNext/>
              <w:keepLines/>
              <w:spacing w:after="0"/>
              <w:contextualSpacing/>
              <w:rPr>
                <w:rFonts w:eastAsia="Symbol"/>
                <w:sz w:val="18"/>
                <w:szCs w:val="18"/>
                <w:lang w:val="en-US"/>
              </w:rPr>
            </w:pPr>
            <w:r>
              <w:rPr>
                <w:rFonts w:eastAsia="Symbol"/>
                <w:sz w:val="18"/>
                <w:szCs w:val="18"/>
                <w:lang w:val="en-US"/>
              </w:rPr>
              <w:t>Noise figure</w:t>
            </w:r>
          </w:p>
        </w:tc>
        <w:tc>
          <w:tcPr>
            <w:tcW w:w="7153" w:type="dxa"/>
            <w:tcBorders>
              <w:top w:val="single" w:sz="4" w:space="0" w:color="auto"/>
              <w:left w:val="single" w:sz="4" w:space="0" w:color="auto"/>
              <w:bottom w:val="single" w:sz="4" w:space="0" w:color="auto"/>
              <w:right w:val="single" w:sz="4" w:space="0" w:color="auto"/>
            </w:tcBorders>
            <w:vAlign w:val="center"/>
          </w:tcPr>
          <w:p w14:paraId="22FF7A85" w14:textId="77777777" w:rsidR="00C316DE" w:rsidRDefault="00C316DE" w:rsidP="00C73B33">
            <w:pPr>
              <w:spacing w:after="0"/>
              <w:rPr>
                <w:sz w:val="18"/>
                <w:szCs w:val="18"/>
                <w:lang w:val="en-US"/>
              </w:rPr>
            </w:pPr>
            <w:r>
              <w:rPr>
                <w:sz w:val="18"/>
                <w:szCs w:val="18"/>
                <w:lang w:val="en-US"/>
              </w:rPr>
              <w:t xml:space="preserve">BS: piece-wise noise figure model with A = </w:t>
            </w:r>
            <w:r w:rsidR="008C595C">
              <w:rPr>
                <w:sz w:val="18"/>
                <w:szCs w:val="18"/>
                <w:lang w:val="en-US"/>
              </w:rPr>
              <w:t>-43 dBm, B = -25 dBm, C = 5 dB, D = 14 dB</w:t>
            </w:r>
          </w:p>
          <w:p w14:paraId="2943D89A" w14:textId="04BEB9A6" w:rsidR="008C595C" w:rsidRPr="002B6DA7" w:rsidRDefault="008C595C" w:rsidP="00C73B33">
            <w:pPr>
              <w:spacing w:after="0"/>
              <w:rPr>
                <w:sz w:val="18"/>
                <w:szCs w:val="18"/>
                <w:lang w:val="en-US"/>
              </w:rPr>
            </w:pPr>
            <w:r>
              <w:rPr>
                <w:sz w:val="18"/>
                <w:szCs w:val="18"/>
                <w:lang w:val="en-US"/>
              </w:rPr>
              <w:t>UE: 9 dB</w:t>
            </w:r>
          </w:p>
        </w:tc>
      </w:tr>
    </w:tbl>
    <w:p w14:paraId="6CD979A9" w14:textId="77777777" w:rsidR="00470D1C" w:rsidRPr="002B6DA7" w:rsidRDefault="00470D1C" w:rsidP="00C73B33">
      <w:pPr>
        <w:spacing w:after="0"/>
        <w:rPr>
          <w:lang w:val="en-US"/>
        </w:rPr>
      </w:pPr>
    </w:p>
    <w:p w14:paraId="3891F9BE" w14:textId="77777777" w:rsidR="00D930DC" w:rsidRPr="002B6DA7" w:rsidRDefault="00D930DC" w:rsidP="00C73B33">
      <w:pPr>
        <w:spacing w:after="0"/>
        <w:rPr>
          <w:lang w:val="en-US"/>
        </w:rPr>
      </w:pPr>
    </w:p>
    <w:p w14:paraId="1263B43C" w14:textId="77777777" w:rsidR="00D930DC" w:rsidRPr="002B6DA7" w:rsidRDefault="00D930DC" w:rsidP="00C73B33">
      <w:pPr>
        <w:spacing w:after="0"/>
        <w:rPr>
          <w:lang w:val="en-US"/>
        </w:rPr>
      </w:pPr>
    </w:p>
    <w:p w14:paraId="323A8AAD" w14:textId="70F5E946" w:rsidR="00D930DC" w:rsidRPr="002B6DA7" w:rsidRDefault="00D930DC" w:rsidP="00C73B33">
      <w:pPr>
        <w:pStyle w:val="Heading1"/>
        <w:numPr>
          <w:ilvl w:val="0"/>
          <w:numId w:val="0"/>
        </w:numPr>
        <w:spacing w:after="0"/>
        <w:rPr>
          <w:lang w:val="en-US"/>
        </w:rPr>
      </w:pPr>
      <w:r w:rsidRPr="002B6DA7">
        <w:rPr>
          <w:lang w:val="en-US"/>
        </w:rPr>
        <w:lastRenderedPageBreak/>
        <w:t>Annex B: Simulation assumptions for FR1 Dense Urban macro layer</w:t>
      </w:r>
    </w:p>
    <w:p w14:paraId="0AE6DFD9" w14:textId="209E9713" w:rsidR="00D930DC" w:rsidRPr="002B6DA7" w:rsidRDefault="00D930DC" w:rsidP="00C73B33">
      <w:pPr>
        <w:pStyle w:val="Caption"/>
        <w:keepNext/>
        <w:spacing w:after="0"/>
        <w:jc w:val="center"/>
        <w:rPr>
          <w:b w:val="0"/>
          <w:bCs/>
          <w:lang w:val="en-US"/>
        </w:rPr>
      </w:pPr>
      <w:r w:rsidRPr="002B6DA7">
        <w:rPr>
          <w:b w:val="0"/>
          <w:bCs/>
          <w:color w:val="000000" w:themeColor="text1"/>
          <w:lang w:val="en-US"/>
        </w:rPr>
        <w:t xml:space="preserve">Table </w:t>
      </w:r>
      <w:r w:rsidR="00595282">
        <w:rPr>
          <w:b w:val="0"/>
          <w:bCs/>
          <w:color w:val="000000" w:themeColor="text1"/>
          <w:lang w:val="en-US"/>
        </w:rPr>
        <w:t>B</w:t>
      </w:r>
      <w:r w:rsidRPr="002B6DA7">
        <w:rPr>
          <w:b w:val="0"/>
          <w:bCs/>
          <w:color w:val="000000" w:themeColor="text1"/>
          <w:lang w:val="en-US"/>
        </w:rPr>
        <w:t>: Si</w:t>
      </w:r>
      <w:r w:rsidRPr="002B6DA7">
        <w:rPr>
          <w:b w:val="0"/>
          <w:bCs/>
          <w:lang w:val="en-US"/>
        </w:rPr>
        <w:t xml:space="preserve">mulation assumptions for FR1 </w:t>
      </w:r>
      <w:r w:rsidR="001B2F2B" w:rsidRPr="002B6DA7">
        <w:rPr>
          <w:b w:val="0"/>
          <w:bCs/>
          <w:lang w:val="en-US"/>
        </w:rPr>
        <w:t>Dense Urban macro layer</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2"/>
        <w:gridCol w:w="7153"/>
      </w:tblGrid>
      <w:tr w:rsidR="00293723" w:rsidRPr="002B6DA7" w14:paraId="765C4F1C" w14:textId="77777777">
        <w:trPr>
          <w:trHeight w:val="188"/>
          <w:jc w:val="center"/>
        </w:trPr>
        <w:tc>
          <w:tcPr>
            <w:tcW w:w="2402"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562648DE" w14:textId="2ACE360C" w:rsidR="00293723" w:rsidRPr="002B6DA7" w:rsidRDefault="00293723" w:rsidP="00C73B33">
            <w:pPr>
              <w:keepNext/>
              <w:keepLines/>
              <w:overflowPunct/>
              <w:autoSpaceDE/>
              <w:autoSpaceDN/>
              <w:adjustRightInd/>
              <w:spacing w:after="0"/>
              <w:textAlignment w:val="auto"/>
              <w:rPr>
                <w:rFonts w:eastAsia="Symbol"/>
                <w:b/>
                <w:sz w:val="18"/>
                <w:lang w:val="en-US"/>
              </w:rPr>
            </w:pPr>
            <w:r w:rsidRPr="002B6DA7">
              <w:rPr>
                <w:rFonts w:eastAsia="Symbol"/>
                <w:b/>
                <w:sz w:val="18"/>
                <w:lang w:val="en-US"/>
              </w:rPr>
              <w:t>Parameters</w:t>
            </w:r>
          </w:p>
        </w:tc>
        <w:tc>
          <w:tcPr>
            <w:tcW w:w="7153"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15C65FF7" w14:textId="3CC90D1E" w:rsidR="00293723" w:rsidRPr="002B6DA7" w:rsidRDefault="00293723" w:rsidP="00C73B33">
            <w:pPr>
              <w:keepNext/>
              <w:keepLines/>
              <w:overflowPunct/>
              <w:autoSpaceDE/>
              <w:autoSpaceDN/>
              <w:adjustRightInd/>
              <w:spacing w:after="0"/>
              <w:textAlignment w:val="auto"/>
              <w:rPr>
                <w:rFonts w:eastAsia="Symbol"/>
                <w:b/>
                <w:sz w:val="18"/>
                <w:lang w:val="en-US" w:eastAsia="zh-CN"/>
              </w:rPr>
            </w:pPr>
            <w:r w:rsidRPr="002B6DA7">
              <w:rPr>
                <w:rFonts w:eastAsia="Symbol"/>
                <w:b/>
                <w:sz w:val="18"/>
                <w:lang w:val="en-US" w:eastAsia="zh-CN"/>
              </w:rPr>
              <w:t>Value</w:t>
            </w:r>
          </w:p>
        </w:tc>
      </w:tr>
      <w:tr w:rsidR="00293723" w:rsidRPr="002B6DA7" w14:paraId="5DBC48CF" w14:textId="77777777">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4E53D0D8" w14:textId="5EEED1D9" w:rsidR="00293723" w:rsidRPr="002B6DA7" w:rsidRDefault="00293723" w:rsidP="00C73B33">
            <w:pPr>
              <w:keepNext/>
              <w:keepLines/>
              <w:spacing w:after="0"/>
              <w:contextualSpacing/>
              <w:rPr>
                <w:rFonts w:eastAsia="Symbol"/>
                <w:sz w:val="18"/>
                <w:lang w:val="en-US"/>
              </w:rPr>
            </w:pPr>
            <w:r w:rsidRPr="002B6DA7">
              <w:rPr>
                <w:rFonts w:eastAsia="Symbol"/>
                <w:sz w:val="18"/>
                <w:lang w:val="en-US"/>
              </w:rPr>
              <w:t>Scenario</w:t>
            </w:r>
          </w:p>
        </w:tc>
        <w:tc>
          <w:tcPr>
            <w:tcW w:w="7153" w:type="dxa"/>
            <w:tcBorders>
              <w:top w:val="single" w:sz="4" w:space="0" w:color="auto"/>
              <w:left w:val="single" w:sz="4" w:space="0" w:color="auto"/>
              <w:bottom w:val="single" w:sz="4" w:space="0" w:color="auto"/>
              <w:right w:val="single" w:sz="4" w:space="0" w:color="auto"/>
            </w:tcBorders>
          </w:tcPr>
          <w:p w14:paraId="01CBFB7C" w14:textId="52656A52" w:rsidR="00293723" w:rsidRPr="002B6DA7" w:rsidRDefault="00293723" w:rsidP="00C73B33">
            <w:pPr>
              <w:spacing w:after="0"/>
              <w:contextualSpacing/>
              <w:rPr>
                <w:rFonts w:eastAsia="Symbol"/>
                <w:sz w:val="18"/>
                <w:lang w:val="en-US"/>
              </w:rPr>
            </w:pPr>
            <w:r w:rsidRPr="002B6DA7">
              <w:rPr>
                <w:rFonts w:eastAsia="Symbol"/>
                <w:sz w:val="18"/>
                <w:lang w:val="en-US"/>
              </w:rPr>
              <w:t>Dense Urban Macro layer with 7x3=21 cells and 200 meter</w:t>
            </w:r>
            <w:r w:rsidR="0032775C">
              <w:rPr>
                <w:rFonts w:eastAsia="Symbol"/>
                <w:sz w:val="18"/>
                <w:lang w:val="en-US"/>
              </w:rPr>
              <w:t>s</w:t>
            </w:r>
            <w:r w:rsidRPr="002B6DA7">
              <w:rPr>
                <w:rFonts w:eastAsia="Symbol"/>
                <w:sz w:val="18"/>
                <w:lang w:val="en-US"/>
              </w:rPr>
              <w:t xml:space="preserve"> ISD.</w:t>
            </w:r>
          </w:p>
          <w:p w14:paraId="41510F14" w14:textId="097B7787" w:rsidR="00293723" w:rsidRPr="002B6DA7" w:rsidRDefault="00293723" w:rsidP="00C73B33">
            <w:pPr>
              <w:spacing w:after="0"/>
              <w:contextualSpacing/>
              <w:rPr>
                <w:rFonts w:eastAsia="Symbol"/>
                <w:sz w:val="18"/>
                <w:lang w:val="en-US"/>
              </w:rPr>
            </w:pPr>
            <w:r w:rsidRPr="002B6DA7">
              <w:rPr>
                <w:rFonts w:eastAsia="Symbol"/>
                <w:sz w:val="18"/>
                <w:lang w:val="en-US"/>
              </w:rPr>
              <w:t xml:space="preserve">SBFD Deployment Case 1 with single operator and all </w:t>
            </w:r>
            <w:proofErr w:type="spellStart"/>
            <w:r w:rsidRPr="002B6DA7">
              <w:rPr>
                <w:rFonts w:eastAsia="Symbol"/>
                <w:sz w:val="18"/>
                <w:lang w:val="en-US"/>
              </w:rPr>
              <w:t>gNBs</w:t>
            </w:r>
            <w:proofErr w:type="spellEnd"/>
            <w:r w:rsidRPr="002B6DA7">
              <w:rPr>
                <w:rFonts w:eastAsia="Symbol"/>
                <w:sz w:val="18"/>
                <w:lang w:val="en-US"/>
              </w:rPr>
              <w:t xml:space="preserve"> using the same UL-DL SBFD sub-band partitioning</w:t>
            </w:r>
          </w:p>
        </w:tc>
      </w:tr>
      <w:tr w:rsidR="00293723" w:rsidRPr="002B6DA7" w14:paraId="1B88507B" w14:textId="77777777">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1B420AA3" w14:textId="39FD6A14" w:rsidR="00293723" w:rsidRPr="002B6DA7" w:rsidRDefault="00293723" w:rsidP="00C73B33">
            <w:pPr>
              <w:keepNext/>
              <w:keepLines/>
              <w:spacing w:after="0"/>
              <w:contextualSpacing/>
              <w:rPr>
                <w:rFonts w:eastAsia="Symbol"/>
                <w:sz w:val="18"/>
                <w:lang w:val="en-US"/>
              </w:rPr>
            </w:pPr>
            <w:r w:rsidRPr="002B6DA7">
              <w:rPr>
                <w:rFonts w:eastAsia="Symbol"/>
                <w:sz w:val="18"/>
                <w:lang w:val="en-US"/>
              </w:rPr>
              <w:t>SCS</w:t>
            </w:r>
          </w:p>
        </w:tc>
        <w:tc>
          <w:tcPr>
            <w:tcW w:w="7153" w:type="dxa"/>
            <w:tcBorders>
              <w:top w:val="single" w:sz="4" w:space="0" w:color="auto"/>
              <w:left w:val="single" w:sz="4" w:space="0" w:color="auto"/>
              <w:bottom w:val="single" w:sz="4" w:space="0" w:color="auto"/>
              <w:right w:val="single" w:sz="4" w:space="0" w:color="auto"/>
            </w:tcBorders>
          </w:tcPr>
          <w:p w14:paraId="4F9ED619" w14:textId="7F9EE857" w:rsidR="00293723" w:rsidRPr="002B6DA7" w:rsidRDefault="00293723" w:rsidP="00C73B33">
            <w:pPr>
              <w:spacing w:after="0"/>
              <w:contextualSpacing/>
              <w:rPr>
                <w:rFonts w:eastAsia="Symbol"/>
                <w:sz w:val="18"/>
                <w:lang w:val="en-US"/>
              </w:rPr>
            </w:pPr>
            <w:r w:rsidRPr="002B6DA7">
              <w:rPr>
                <w:rFonts w:eastAsia="Symbol"/>
                <w:sz w:val="18"/>
                <w:lang w:val="en-US"/>
              </w:rPr>
              <w:t>30 kHz</w:t>
            </w:r>
          </w:p>
        </w:tc>
      </w:tr>
      <w:tr w:rsidR="00293723" w:rsidRPr="002B6DA7" w14:paraId="7CA05CC5" w14:textId="77777777">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57843887" w14:textId="6B6E21B0" w:rsidR="00293723" w:rsidRPr="002B6DA7" w:rsidRDefault="00293723" w:rsidP="00C73B33">
            <w:pPr>
              <w:keepNext/>
              <w:keepLines/>
              <w:spacing w:after="0"/>
              <w:contextualSpacing/>
              <w:rPr>
                <w:rFonts w:eastAsia="Symbol"/>
                <w:sz w:val="18"/>
                <w:lang w:val="en-US"/>
              </w:rPr>
            </w:pPr>
            <w:r w:rsidRPr="002B6DA7">
              <w:rPr>
                <w:rFonts w:eastAsia="Symbol"/>
                <w:sz w:val="18"/>
                <w:lang w:val="en-US"/>
              </w:rPr>
              <w:t>Carrier bandwidth</w:t>
            </w:r>
          </w:p>
        </w:tc>
        <w:tc>
          <w:tcPr>
            <w:tcW w:w="7153" w:type="dxa"/>
            <w:tcBorders>
              <w:top w:val="single" w:sz="4" w:space="0" w:color="auto"/>
              <w:left w:val="single" w:sz="4" w:space="0" w:color="auto"/>
              <w:bottom w:val="single" w:sz="4" w:space="0" w:color="auto"/>
              <w:right w:val="single" w:sz="4" w:space="0" w:color="auto"/>
            </w:tcBorders>
          </w:tcPr>
          <w:p w14:paraId="06797594" w14:textId="16BFE7E6" w:rsidR="00293723" w:rsidRPr="002B6DA7" w:rsidRDefault="00293723" w:rsidP="00C73B33">
            <w:pPr>
              <w:spacing w:after="0"/>
              <w:contextualSpacing/>
              <w:rPr>
                <w:rFonts w:eastAsia="Symbol"/>
                <w:sz w:val="18"/>
                <w:lang w:val="en-US"/>
              </w:rPr>
            </w:pPr>
            <w:r w:rsidRPr="002B6DA7">
              <w:rPr>
                <w:rFonts w:eastAsia="Symbol"/>
                <w:sz w:val="18"/>
                <w:lang w:val="en-US"/>
              </w:rPr>
              <w:t>100 MHz, 273 RBs</w:t>
            </w:r>
          </w:p>
        </w:tc>
      </w:tr>
      <w:tr w:rsidR="00293723" w:rsidRPr="002B6DA7" w14:paraId="026997E2"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2F13DFA3" w14:textId="63255066" w:rsidR="00293723" w:rsidRPr="002B6DA7" w:rsidRDefault="00293723" w:rsidP="00C73B33">
            <w:pPr>
              <w:keepNext/>
              <w:keepLines/>
              <w:spacing w:after="0"/>
              <w:contextualSpacing/>
              <w:rPr>
                <w:rFonts w:eastAsia="Symbol"/>
                <w:sz w:val="18"/>
                <w:lang w:val="en-US"/>
              </w:rPr>
            </w:pPr>
            <w:r w:rsidRPr="002B6DA7">
              <w:rPr>
                <w:rFonts w:eastAsia="Symbol"/>
                <w:sz w:val="18"/>
                <w:lang w:val="en-US"/>
              </w:rPr>
              <w:t>gNB total transmit power</w:t>
            </w:r>
          </w:p>
        </w:tc>
        <w:tc>
          <w:tcPr>
            <w:tcW w:w="7153" w:type="dxa"/>
            <w:tcBorders>
              <w:top w:val="single" w:sz="4" w:space="0" w:color="auto"/>
              <w:left w:val="single" w:sz="4" w:space="0" w:color="auto"/>
              <w:bottom w:val="single" w:sz="4" w:space="0" w:color="auto"/>
              <w:right w:val="single" w:sz="4" w:space="0" w:color="auto"/>
            </w:tcBorders>
          </w:tcPr>
          <w:p w14:paraId="2877439D" w14:textId="3404824D" w:rsidR="00293723" w:rsidRPr="002B6DA7" w:rsidRDefault="00293723" w:rsidP="00C73B33">
            <w:pPr>
              <w:spacing w:after="0"/>
              <w:contextualSpacing/>
              <w:rPr>
                <w:rFonts w:eastAsia="Symbol"/>
                <w:sz w:val="18"/>
                <w:lang w:val="en-US"/>
              </w:rPr>
            </w:pPr>
            <w:r w:rsidRPr="002B6DA7">
              <w:rPr>
                <w:rFonts w:eastAsia="Symbol"/>
                <w:sz w:val="18"/>
                <w:lang w:val="en-US"/>
              </w:rPr>
              <w:t>44 dBm</w:t>
            </w:r>
          </w:p>
        </w:tc>
      </w:tr>
      <w:tr w:rsidR="00293723" w:rsidRPr="002B6DA7" w14:paraId="073B2367"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27F47545" w14:textId="557BA21C" w:rsidR="00293723" w:rsidRPr="002B6DA7" w:rsidRDefault="00293723" w:rsidP="00C73B33">
            <w:pPr>
              <w:keepNext/>
              <w:keepLines/>
              <w:spacing w:after="0"/>
              <w:contextualSpacing/>
              <w:rPr>
                <w:rFonts w:eastAsia="Symbol"/>
                <w:sz w:val="18"/>
                <w:lang w:val="en-US"/>
              </w:rPr>
            </w:pPr>
            <w:r w:rsidRPr="002B6DA7">
              <w:rPr>
                <w:rFonts w:eastAsia="Symbol"/>
                <w:sz w:val="18"/>
                <w:lang w:val="en-US"/>
              </w:rPr>
              <w:t>UE Tx power</w:t>
            </w:r>
          </w:p>
        </w:tc>
        <w:tc>
          <w:tcPr>
            <w:tcW w:w="7153" w:type="dxa"/>
            <w:tcBorders>
              <w:top w:val="single" w:sz="4" w:space="0" w:color="auto"/>
              <w:left w:val="single" w:sz="4" w:space="0" w:color="auto"/>
              <w:bottom w:val="single" w:sz="4" w:space="0" w:color="auto"/>
              <w:right w:val="single" w:sz="4" w:space="0" w:color="auto"/>
            </w:tcBorders>
            <w:vAlign w:val="center"/>
          </w:tcPr>
          <w:p w14:paraId="6843AC70" w14:textId="3B7649F8" w:rsidR="00293723" w:rsidRPr="002B6DA7" w:rsidRDefault="00293723" w:rsidP="00C73B33">
            <w:pPr>
              <w:keepNext/>
              <w:keepLines/>
              <w:spacing w:after="0"/>
              <w:contextualSpacing/>
              <w:rPr>
                <w:rFonts w:eastAsia="Symbol"/>
                <w:sz w:val="18"/>
                <w:lang w:val="en-US"/>
              </w:rPr>
            </w:pPr>
            <w:r w:rsidRPr="002B6DA7">
              <w:rPr>
                <w:rFonts w:eastAsia="Symbol"/>
                <w:sz w:val="18"/>
                <w:lang w:val="en-US"/>
              </w:rPr>
              <w:t>23 dBm</w:t>
            </w:r>
          </w:p>
        </w:tc>
      </w:tr>
      <w:tr w:rsidR="00293723" w:rsidRPr="002B6DA7" w14:paraId="7DD3A96A"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02C9CA50" w14:textId="61C07673" w:rsidR="00293723" w:rsidRPr="002B6DA7" w:rsidRDefault="00293723" w:rsidP="00C73B33">
            <w:pPr>
              <w:keepNext/>
              <w:keepLines/>
              <w:spacing w:after="0"/>
              <w:contextualSpacing/>
              <w:rPr>
                <w:rFonts w:eastAsia="Symbol"/>
                <w:sz w:val="18"/>
                <w:lang w:val="en-US" w:eastAsia="ja-JP"/>
              </w:rPr>
            </w:pPr>
            <w:r w:rsidRPr="002B6DA7">
              <w:rPr>
                <w:rFonts w:eastAsia="Symbol"/>
                <w:sz w:val="18"/>
                <w:lang w:val="en-US"/>
              </w:rPr>
              <w:t>UE position</w:t>
            </w:r>
          </w:p>
        </w:tc>
        <w:tc>
          <w:tcPr>
            <w:tcW w:w="7153" w:type="dxa"/>
            <w:tcBorders>
              <w:top w:val="single" w:sz="4" w:space="0" w:color="auto"/>
              <w:left w:val="single" w:sz="4" w:space="0" w:color="auto"/>
              <w:bottom w:val="single" w:sz="4" w:space="0" w:color="auto"/>
              <w:right w:val="single" w:sz="4" w:space="0" w:color="auto"/>
            </w:tcBorders>
          </w:tcPr>
          <w:p w14:paraId="4E4DDBDA" w14:textId="4B09CF60" w:rsidR="00293723" w:rsidRPr="002B6DA7" w:rsidRDefault="00293723" w:rsidP="00C73B33">
            <w:pPr>
              <w:keepNext/>
              <w:keepLines/>
              <w:spacing w:after="0"/>
              <w:contextualSpacing/>
              <w:rPr>
                <w:rFonts w:eastAsia="Symbol"/>
                <w:sz w:val="18"/>
                <w:lang w:val="en-US"/>
              </w:rPr>
            </w:pPr>
            <w:r w:rsidRPr="002B6DA7">
              <w:rPr>
                <w:rFonts w:eastAsia="Symbol"/>
                <w:sz w:val="18"/>
                <w:lang w:val="en-US"/>
              </w:rPr>
              <w:t>UE clustering in line with RAN1#111 agreements: 10 UEs per cell at 1.5 meter height. 80% of the UEs in 1 cluster per macro cell area with 25 meter radius.</w:t>
            </w:r>
          </w:p>
          <w:p w14:paraId="126312C4" w14:textId="1BF8274B" w:rsidR="00293723" w:rsidRPr="002B6DA7" w:rsidRDefault="00293723" w:rsidP="00C73B33">
            <w:pPr>
              <w:keepNext/>
              <w:keepLines/>
              <w:spacing w:after="0"/>
              <w:contextualSpacing/>
              <w:rPr>
                <w:rFonts w:eastAsia="Symbol"/>
                <w:sz w:val="18"/>
                <w:lang w:val="en-US" w:eastAsia="zh-CN"/>
              </w:rPr>
            </w:pPr>
            <w:r w:rsidRPr="002B6DA7">
              <w:rPr>
                <w:rFonts w:eastAsia="Symbol"/>
                <w:sz w:val="18"/>
                <w:lang w:val="en-US" w:eastAsia="zh-CN"/>
              </w:rPr>
              <w:t>UEs dropped within the UE cluster are indoor with 3km/h; UEs dropped outside the UE cluster are outdoor in car with 30km/h</w:t>
            </w:r>
          </w:p>
        </w:tc>
      </w:tr>
      <w:tr w:rsidR="00293723" w:rsidRPr="002B6DA7" w14:paraId="584259C6"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3C1751E7" w14:textId="46CE3AD7" w:rsidR="00293723" w:rsidRPr="002B6DA7" w:rsidRDefault="00293723" w:rsidP="00C73B33">
            <w:pPr>
              <w:keepNext/>
              <w:keepLines/>
              <w:spacing w:after="0"/>
              <w:contextualSpacing/>
              <w:rPr>
                <w:rFonts w:eastAsia="Symbol"/>
                <w:sz w:val="18"/>
                <w:lang w:val="en-US"/>
              </w:rPr>
            </w:pPr>
            <w:r w:rsidRPr="002B6DA7">
              <w:rPr>
                <w:rFonts w:eastAsia="Symbol"/>
                <w:sz w:val="18"/>
                <w:lang w:val="en-US"/>
              </w:rPr>
              <w:t>Traffic model</w:t>
            </w:r>
          </w:p>
        </w:tc>
        <w:tc>
          <w:tcPr>
            <w:tcW w:w="7153" w:type="dxa"/>
            <w:tcBorders>
              <w:top w:val="single" w:sz="4" w:space="0" w:color="auto"/>
              <w:left w:val="single" w:sz="4" w:space="0" w:color="auto"/>
              <w:bottom w:val="single" w:sz="4" w:space="0" w:color="auto"/>
              <w:right w:val="single" w:sz="4" w:space="0" w:color="auto"/>
            </w:tcBorders>
          </w:tcPr>
          <w:p w14:paraId="65ADD146" w14:textId="4B047EE1" w:rsidR="00293723" w:rsidRPr="002B6DA7" w:rsidRDefault="00293723" w:rsidP="00C73B33">
            <w:pPr>
              <w:keepNext/>
              <w:keepLines/>
              <w:spacing w:after="0"/>
              <w:contextualSpacing/>
              <w:rPr>
                <w:rFonts w:eastAsia="Symbol"/>
                <w:sz w:val="18"/>
                <w:lang w:val="en-US"/>
              </w:rPr>
            </w:pPr>
            <w:r w:rsidRPr="002B6DA7">
              <w:rPr>
                <w:rFonts w:eastAsia="Symbol"/>
                <w:sz w:val="18"/>
                <w:lang w:val="en-US"/>
              </w:rPr>
              <w:t xml:space="preserve">FTP3 UL and DL traffic; 0.125 MB payload size in UL and 0.5 MB in DL </w:t>
            </w:r>
          </w:p>
        </w:tc>
      </w:tr>
      <w:tr w:rsidR="00293723" w:rsidRPr="002B6DA7" w14:paraId="5365B6E7"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047AD7A0" w14:textId="1BD634D3" w:rsidR="00293723" w:rsidRPr="002B6DA7" w:rsidRDefault="00293723" w:rsidP="00C73B33">
            <w:pPr>
              <w:keepNext/>
              <w:keepLines/>
              <w:spacing w:after="0"/>
              <w:contextualSpacing/>
              <w:rPr>
                <w:rFonts w:eastAsia="Symbol"/>
                <w:sz w:val="18"/>
                <w:lang w:val="en-US"/>
              </w:rPr>
            </w:pPr>
            <w:r w:rsidRPr="002B6DA7">
              <w:rPr>
                <w:rFonts w:eastAsia="Symbol"/>
                <w:sz w:val="18"/>
                <w:lang w:val="en-US"/>
              </w:rPr>
              <w:t>Channel modelling</w:t>
            </w:r>
          </w:p>
        </w:tc>
        <w:tc>
          <w:tcPr>
            <w:tcW w:w="7153" w:type="dxa"/>
            <w:tcBorders>
              <w:top w:val="single" w:sz="4" w:space="0" w:color="auto"/>
              <w:left w:val="single" w:sz="4" w:space="0" w:color="auto"/>
              <w:bottom w:val="single" w:sz="4" w:space="0" w:color="auto"/>
              <w:right w:val="single" w:sz="4" w:space="0" w:color="auto"/>
            </w:tcBorders>
          </w:tcPr>
          <w:p w14:paraId="595AA820" w14:textId="77777777" w:rsidR="00293723" w:rsidRPr="002B6DA7" w:rsidRDefault="00293723" w:rsidP="00C73B33">
            <w:pPr>
              <w:keepNext/>
              <w:keepLines/>
              <w:spacing w:after="0"/>
              <w:contextualSpacing/>
              <w:rPr>
                <w:rFonts w:eastAsia="Symbol"/>
                <w:sz w:val="18"/>
                <w:lang w:val="en-US"/>
              </w:rPr>
            </w:pPr>
            <w:r w:rsidRPr="002B6DA7">
              <w:rPr>
                <w:rFonts w:eastAsia="Symbol"/>
                <w:sz w:val="18"/>
                <w:lang w:val="en-US"/>
              </w:rPr>
              <w:t xml:space="preserve">gNB-UE: TR 38.901 </w:t>
            </w:r>
            <w:proofErr w:type="spellStart"/>
            <w:r w:rsidRPr="002B6DA7">
              <w:rPr>
                <w:rFonts w:eastAsia="Symbol"/>
                <w:sz w:val="18"/>
                <w:lang w:val="en-US"/>
              </w:rPr>
              <w:t>UMa</w:t>
            </w:r>
            <w:proofErr w:type="spellEnd"/>
          </w:p>
          <w:p w14:paraId="05F0BB41" w14:textId="77777777" w:rsidR="00293723" w:rsidRPr="002B6DA7" w:rsidRDefault="00293723" w:rsidP="00C73B33">
            <w:pPr>
              <w:keepNext/>
              <w:keepLines/>
              <w:spacing w:after="0"/>
              <w:contextualSpacing/>
              <w:rPr>
                <w:rFonts w:eastAsia="Symbol"/>
                <w:sz w:val="18"/>
                <w:lang w:val="en-US"/>
              </w:rPr>
            </w:pPr>
          </w:p>
          <w:p w14:paraId="7F4C681A" w14:textId="77777777" w:rsidR="00293723" w:rsidRPr="002B6DA7" w:rsidRDefault="00293723" w:rsidP="00C73B33">
            <w:pPr>
              <w:keepNext/>
              <w:keepLines/>
              <w:spacing w:after="0"/>
              <w:contextualSpacing/>
              <w:rPr>
                <w:rFonts w:eastAsia="Symbol"/>
                <w:sz w:val="18"/>
                <w:lang w:val="en-US"/>
              </w:rPr>
            </w:pPr>
            <w:r w:rsidRPr="002B6DA7">
              <w:rPr>
                <w:rFonts w:eastAsia="Symbol"/>
                <w:sz w:val="18"/>
                <w:lang w:val="en-US"/>
              </w:rPr>
              <w:t xml:space="preserve">gNB-gNB: TR 38.901 </w:t>
            </w:r>
            <w:proofErr w:type="spellStart"/>
            <w:r w:rsidRPr="002B6DA7">
              <w:rPr>
                <w:rFonts w:eastAsia="Symbol"/>
                <w:sz w:val="18"/>
                <w:lang w:val="en-US"/>
              </w:rPr>
              <w:t>UMa</w:t>
            </w:r>
            <w:proofErr w:type="spellEnd"/>
            <w:r w:rsidRPr="002B6DA7">
              <w:rPr>
                <w:rFonts w:eastAsia="Symbol"/>
                <w:sz w:val="18"/>
                <w:lang w:val="en-US"/>
              </w:rPr>
              <w:t xml:space="preserve"> with replacement of the UE’s antenna height with </w:t>
            </w:r>
            <w:proofErr w:type="spellStart"/>
            <w:r w:rsidRPr="002B6DA7">
              <w:rPr>
                <w:rFonts w:eastAsia="Symbol"/>
                <w:sz w:val="18"/>
                <w:lang w:val="en-US"/>
              </w:rPr>
              <w:t>gNB’s</w:t>
            </w:r>
            <w:proofErr w:type="spellEnd"/>
            <w:r w:rsidRPr="002B6DA7">
              <w:rPr>
                <w:rFonts w:eastAsia="Symbol"/>
                <w:sz w:val="18"/>
                <w:lang w:val="en-US"/>
              </w:rPr>
              <w:t xml:space="preserve"> antenna height and updated angular spread. 75% of LOS probability for </w:t>
            </w:r>
            <w:proofErr w:type="spellStart"/>
            <w:r w:rsidRPr="002B6DA7">
              <w:rPr>
                <w:rFonts w:eastAsia="Symbol"/>
                <w:sz w:val="18"/>
                <w:lang w:val="en-US"/>
              </w:rPr>
              <w:t>gNBs</w:t>
            </w:r>
            <w:proofErr w:type="spellEnd"/>
            <w:r w:rsidRPr="002B6DA7">
              <w:rPr>
                <w:rFonts w:eastAsia="Symbol"/>
                <w:sz w:val="18"/>
                <w:lang w:val="en-US"/>
              </w:rPr>
              <w:t xml:space="preserve"> within ISD distance</w:t>
            </w:r>
          </w:p>
          <w:p w14:paraId="3142B631" w14:textId="77777777" w:rsidR="00293723" w:rsidRPr="002B6DA7" w:rsidRDefault="00293723" w:rsidP="00C73B33">
            <w:pPr>
              <w:keepNext/>
              <w:keepLines/>
              <w:spacing w:after="0"/>
              <w:contextualSpacing/>
              <w:rPr>
                <w:rFonts w:eastAsia="Symbol"/>
                <w:sz w:val="18"/>
                <w:lang w:val="en-US"/>
              </w:rPr>
            </w:pPr>
          </w:p>
          <w:p w14:paraId="67543C4E" w14:textId="77777777" w:rsidR="00293723" w:rsidRPr="002B6DA7" w:rsidRDefault="00293723" w:rsidP="00C73B33">
            <w:pPr>
              <w:keepNext/>
              <w:keepLines/>
              <w:spacing w:after="0"/>
              <w:contextualSpacing/>
              <w:rPr>
                <w:rFonts w:eastAsia="Symbol"/>
                <w:sz w:val="18"/>
                <w:lang w:val="en-US"/>
              </w:rPr>
            </w:pPr>
            <w:r w:rsidRPr="002B6DA7">
              <w:rPr>
                <w:rFonts w:eastAsia="Symbol"/>
                <w:sz w:val="18"/>
                <w:lang w:val="en-US"/>
              </w:rPr>
              <w:t xml:space="preserve">UE-UE: TR 38.901 </w:t>
            </w:r>
            <w:proofErr w:type="spellStart"/>
            <w:r w:rsidRPr="002B6DA7">
              <w:rPr>
                <w:rFonts w:eastAsia="Symbol"/>
                <w:sz w:val="18"/>
                <w:lang w:val="en-US"/>
              </w:rPr>
              <w:t>UMi</w:t>
            </w:r>
            <w:proofErr w:type="spellEnd"/>
            <w:r w:rsidRPr="002B6DA7">
              <w:rPr>
                <w:rFonts w:eastAsia="Symbol"/>
                <w:sz w:val="18"/>
                <w:lang w:val="en-US"/>
              </w:rPr>
              <w:t xml:space="preserve"> with O2I according to TR 38.802. </w:t>
            </w:r>
          </w:p>
          <w:p w14:paraId="259A799E" w14:textId="77777777" w:rsidR="00293723" w:rsidRPr="002B6DA7" w:rsidRDefault="00293723" w:rsidP="00C73B33">
            <w:pPr>
              <w:keepNext/>
              <w:keepLines/>
              <w:spacing w:after="0"/>
              <w:contextualSpacing/>
              <w:rPr>
                <w:rFonts w:eastAsia="Symbol"/>
                <w:sz w:val="18"/>
                <w:lang w:val="en-US"/>
              </w:rPr>
            </w:pPr>
          </w:p>
          <w:p w14:paraId="323870D9" w14:textId="77777777" w:rsidR="00293723" w:rsidRPr="002B6DA7" w:rsidRDefault="00293723" w:rsidP="00C73B33">
            <w:pPr>
              <w:keepNext/>
              <w:keepLines/>
              <w:spacing w:after="0"/>
              <w:contextualSpacing/>
              <w:rPr>
                <w:rFonts w:eastAsia="Symbol"/>
                <w:sz w:val="18"/>
                <w:lang w:val="en-US"/>
              </w:rPr>
            </w:pPr>
            <w:r w:rsidRPr="002B6DA7">
              <w:rPr>
                <w:rFonts w:eastAsia="Symbol"/>
                <w:sz w:val="18"/>
                <w:lang w:val="en-US"/>
              </w:rPr>
              <w:t>Both large-scale and small-scale fading effects are modeled between all gNB-gNB links.</w:t>
            </w:r>
          </w:p>
          <w:p w14:paraId="69574101" w14:textId="3A4E157D" w:rsidR="00293723" w:rsidRPr="002B6DA7" w:rsidRDefault="00293723" w:rsidP="00C73B33">
            <w:pPr>
              <w:keepNext/>
              <w:keepLines/>
              <w:spacing w:after="0"/>
              <w:contextualSpacing/>
              <w:rPr>
                <w:rFonts w:eastAsia="Symbol"/>
                <w:sz w:val="18"/>
                <w:lang w:val="en-US"/>
              </w:rPr>
            </w:pPr>
            <w:r w:rsidRPr="002B6DA7">
              <w:rPr>
                <w:rFonts w:eastAsia="Symbol"/>
                <w:sz w:val="18"/>
                <w:lang w:val="en-US"/>
              </w:rPr>
              <w:t>Only large-scale fading is modeled between UE-UE links.</w:t>
            </w:r>
          </w:p>
        </w:tc>
      </w:tr>
      <w:tr w:rsidR="00293723" w:rsidRPr="002B6DA7" w14:paraId="7CC98CEC"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00269935" w14:textId="3F4EB1F9" w:rsidR="00293723" w:rsidRPr="002B6DA7" w:rsidRDefault="00293723" w:rsidP="00C73B33">
            <w:pPr>
              <w:keepNext/>
              <w:keepLines/>
              <w:spacing w:after="0"/>
              <w:contextualSpacing/>
              <w:rPr>
                <w:rFonts w:eastAsia="Symbol"/>
                <w:sz w:val="18"/>
                <w:lang w:val="en-US"/>
              </w:rPr>
            </w:pPr>
            <w:r w:rsidRPr="002B6DA7">
              <w:rPr>
                <w:rFonts w:eastAsia="Symbol"/>
                <w:sz w:val="18"/>
                <w:lang w:val="en-US" w:eastAsia="ja-JP"/>
              </w:rPr>
              <w:t>BS antenna configurations</w:t>
            </w:r>
          </w:p>
        </w:tc>
        <w:tc>
          <w:tcPr>
            <w:tcW w:w="7153" w:type="dxa"/>
            <w:tcBorders>
              <w:top w:val="single" w:sz="4" w:space="0" w:color="auto"/>
              <w:left w:val="single" w:sz="4" w:space="0" w:color="auto"/>
              <w:bottom w:val="single" w:sz="4" w:space="0" w:color="auto"/>
              <w:right w:val="single" w:sz="4" w:space="0" w:color="auto"/>
            </w:tcBorders>
            <w:vAlign w:val="center"/>
            <w:hideMark/>
          </w:tcPr>
          <w:p w14:paraId="22F08CD2" w14:textId="77777777" w:rsidR="00293723" w:rsidRPr="002B6DA7" w:rsidRDefault="00293723" w:rsidP="00C73B33">
            <w:pPr>
              <w:keepNext/>
              <w:keepLines/>
              <w:spacing w:after="0"/>
              <w:contextualSpacing/>
              <w:rPr>
                <w:rFonts w:eastAsia="Symbol"/>
                <w:sz w:val="18"/>
                <w:lang w:val="en-US" w:eastAsia="zh-CN"/>
              </w:rPr>
            </w:pPr>
            <w:r w:rsidRPr="002B6DA7">
              <w:rPr>
                <w:rFonts w:eastAsia="Symbol"/>
                <w:sz w:val="18"/>
                <w:lang w:val="en-US" w:eastAsia="zh-CN"/>
              </w:rPr>
              <w:t xml:space="preserve">TDD: 16 Tx/16 Rx antenna ports </w:t>
            </w:r>
          </w:p>
          <w:p w14:paraId="01571EFF" w14:textId="77777777" w:rsidR="00293723" w:rsidRPr="00927DE0" w:rsidRDefault="00293723" w:rsidP="00C73B33">
            <w:pPr>
              <w:keepNext/>
              <w:keepLines/>
              <w:spacing w:after="0"/>
              <w:contextualSpacing/>
              <w:rPr>
                <w:rFonts w:eastAsia="Symbol"/>
                <w:sz w:val="18"/>
                <w:lang w:val="en-US" w:eastAsia="zh-CN"/>
              </w:rPr>
            </w:pPr>
            <w:r w:rsidRPr="00927DE0">
              <w:rPr>
                <w:rFonts w:eastAsia="Symbol"/>
                <w:sz w:val="18"/>
                <w:lang w:val="en-US" w:eastAsia="zh-CN"/>
              </w:rPr>
              <w:t xml:space="preserve">(M, N, P, Mg, Ng; </w:t>
            </w:r>
            <w:proofErr w:type="spellStart"/>
            <w:r w:rsidRPr="00927DE0">
              <w:rPr>
                <w:rFonts w:eastAsia="Symbol"/>
                <w:sz w:val="18"/>
                <w:lang w:val="en-US" w:eastAsia="zh-CN"/>
              </w:rPr>
              <w:t>Mp</w:t>
            </w:r>
            <w:proofErr w:type="spellEnd"/>
            <w:r w:rsidRPr="00927DE0">
              <w:rPr>
                <w:rFonts w:eastAsia="Symbol"/>
                <w:sz w:val="18"/>
                <w:lang w:val="en-US" w:eastAsia="zh-CN"/>
              </w:rPr>
              <w:t>, Np) = (8, 8, 2, 1, 1; 2, 4);</w:t>
            </w:r>
          </w:p>
          <w:p w14:paraId="064CD3CA" w14:textId="77777777" w:rsidR="00CC5239" w:rsidRPr="002B6DA7" w:rsidRDefault="00CC5239" w:rsidP="00CC5239">
            <w:pPr>
              <w:keepNext/>
              <w:keepLines/>
              <w:spacing w:after="0"/>
              <w:contextualSpacing/>
              <w:rPr>
                <w:rFonts w:eastAsia="Symbol"/>
                <w:sz w:val="18"/>
                <w:lang w:val="en-US"/>
              </w:rPr>
            </w:pPr>
            <w:proofErr w:type="spellStart"/>
            <w:r w:rsidRPr="002B6DA7">
              <w:rPr>
                <w:rFonts w:eastAsia="Symbol"/>
                <w:sz w:val="18"/>
                <w:lang w:val="en-US"/>
              </w:rPr>
              <w:t>dH</w:t>
            </w:r>
            <w:proofErr w:type="spellEnd"/>
            <w:r w:rsidRPr="002B6DA7">
              <w:rPr>
                <w:rFonts w:eastAsia="Symbol"/>
                <w:sz w:val="18"/>
                <w:lang w:val="en-US"/>
              </w:rPr>
              <w:t xml:space="preserve"> = 0.5λ, </w:t>
            </w:r>
            <w:proofErr w:type="spellStart"/>
            <w:r w:rsidRPr="002B6DA7">
              <w:rPr>
                <w:rFonts w:eastAsia="Symbol"/>
                <w:sz w:val="18"/>
                <w:lang w:val="en-US"/>
              </w:rPr>
              <w:t>dV</w:t>
            </w:r>
            <w:proofErr w:type="spellEnd"/>
            <w:r w:rsidRPr="002B6DA7">
              <w:rPr>
                <w:rFonts w:eastAsia="Symbol"/>
                <w:sz w:val="18"/>
                <w:lang w:val="en-US"/>
              </w:rPr>
              <w:t xml:space="preserve"> = 0.8λ;</w:t>
            </w:r>
          </w:p>
          <w:p w14:paraId="4C6593DF" w14:textId="77777777" w:rsidR="00293723" w:rsidRPr="002B6DA7" w:rsidRDefault="00293723" w:rsidP="00C73B33">
            <w:pPr>
              <w:keepNext/>
              <w:keepLines/>
              <w:spacing w:after="0"/>
              <w:contextualSpacing/>
              <w:rPr>
                <w:rFonts w:eastAsia="Symbol"/>
                <w:sz w:val="18"/>
                <w:lang w:val="en-US" w:eastAsia="zh-CN"/>
              </w:rPr>
            </w:pPr>
          </w:p>
          <w:p w14:paraId="6FE6ACC8" w14:textId="77777777" w:rsidR="00293723" w:rsidRPr="002B6DA7" w:rsidRDefault="00293723" w:rsidP="00C73B33">
            <w:pPr>
              <w:keepNext/>
              <w:keepLines/>
              <w:spacing w:after="0"/>
              <w:contextualSpacing/>
              <w:rPr>
                <w:rFonts w:eastAsia="Symbol"/>
                <w:sz w:val="18"/>
                <w:szCs w:val="18"/>
                <w:lang w:val="en-US" w:eastAsia="zh-CN"/>
              </w:rPr>
            </w:pPr>
            <w:r w:rsidRPr="002B6DA7">
              <w:rPr>
                <w:rFonts w:eastAsia="Symbol"/>
                <w:sz w:val="18"/>
                <w:szCs w:val="18"/>
                <w:lang w:val="en-US" w:eastAsia="zh-CN"/>
              </w:rPr>
              <w:t>SBFD: 16 Tx/16 Rx antenna ports (</w:t>
            </w:r>
            <w:proofErr w:type="spellStart"/>
            <w:r w:rsidRPr="002B6DA7">
              <w:rPr>
                <w:rFonts w:eastAsia="Symbol"/>
                <w:sz w:val="18"/>
                <w:szCs w:val="18"/>
                <w:lang w:val="en-US" w:eastAsia="zh-CN"/>
              </w:rPr>
              <w:t>Opt</w:t>
            </w:r>
            <w:proofErr w:type="spellEnd"/>
            <w:r w:rsidRPr="002B6DA7">
              <w:rPr>
                <w:rFonts w:eastAsia="Symbol"/>
                <w:sz w:val="18"/>
                <w:szCs w:val="18"/>
                <w:lang w:val="en-US" w:eastAsia="zh-CN"/>
              </w:rPr>
              <w:t xml:space="preserve"> 2)</w:t>
            </w:r>
          </w:p>
          <w:p w14:paraId="7F7F5C47" w14:textId="77777777" w:rsidR="00293723" w:rsidRDefault="00293723" w:rsidP="00C73B33">
            <w:pPr>
              <w:keepNext/>
              <w:keepLines/>
              <w:spacing w:after="0"/>
              <w:contextualSpacing/>
              <w:rPr>
                <w:rFonts w:eastAsia="Symbol"/>
                <w:sz w:val="18"/>
                <w:lang w:val="en-US" w:eastAsia="zh-CN"/>
              </w:rPr>
            </w:pPr>
            <w:r w:rsidRPr="002B6DA7">
              <w:rPr>
                <w:rFonts w:eastAsia="Symbol"/>
                <w:sz w:val="18"/>
                <w:szCs w:val="18"/>
                <w:lang w:val="en-US" w:eastAsia="zh-CN"/>
              </w:rPr>
              <w:t xml:space="preserve">(M, N, P, Mg, Ng; </w:t>
            </w:r>
            <w:proofErr w:type="spellStart"/>
            <w:r w:rsidRPr="002B6DA7">
              <w:rPr>
                <w:rFonts w:eastAsia="Symbol"/>
                <w:sz w:val="18"/>
                <w:szCs w:val="18"/>
                <w:lang w:val="en-US" w:eastAsia="zh-CN"/>
              </w:rPr>
              <w:t>Mp</w:t>
            </w:r>
            <w:proofErr w:type="spellEnd"/>
            <w:r w:rsidRPr="002B6DA7">
              <w:rPr>
                <w:rFonts w:eastAsia="Symbol"/>
                <w:sz w:val="18"/>
                <w:szCs w:val="18"/>
                <w:lang w:val="en-US" w:eastAsia="zh-CN"/>
              </w:rPr>
              <w:t xml:space="preserve">, Np) = (8, 8, 2, 1, 1; 1, 4) </w:t>
            </w:r>
            <w:r w:rsidRPr="002B6DA7">
              <w:rPr>
                <w:rFonts w:eastAsia="Symbol"/>
                <w:sz w:val="18"/>
                <w:lang w:val="en-US" w:eastAsia="zh-CN"/>
              </w:rPr>
              <w:t>(per panel group)</w:t>
            </w:r>
          </w:p>
          <w:p w14:paraId="54041816" w14:textId="77777777" w:rsidR="00293723" w:rsidRPr="002B6DA7" w:rsidRDefault="00293723" w:rsidP="00C73B33">
            <w:pPr>
              <w:keepNext/>
              <w:keepLines/>
              <w:spacing w:after="0"/>
              <w:contextualSpacing/>
              <w:rPr>
                <w:rFonts w:eastAsia="Symbol"/>
                <w:sz w:val="18"/>
                <w:lang w:val="en-US"/>
              </w:rPr>
            </w:pPr>
            <w:proofErr w:type="spellStart"/>
            <w:r w:rsidRPr="002B6DA7">
              <w:rPr>
                <w:rFonts w:eastAsia="Symbol"/>
                <w:sz w:val="18"/>
                <w:lang w:val="en-US"/>
              </w:rPr>
              <w:t>dH</w:t>
            </w:r>
            <w:proofErr w:type="spellEnd"/>
            <w:r w:rsidRPr="002B6DA7">
              <w:rPr>
                <w:rFonts w:eastAsia="Symbol"/>
                <w:sz w:val="18"/>
                <w:lang w:val="en-US"/>
              </w:rPr>
              <w:t xml:space="preserve"> = 0.5λ, </w:t>
            </w:r>
            <w:proofErr w:type="spellStart"/>
            <w:r w:rsidRPr="002B6DA7">
              <w:rPr>
                <w:rFonts w:eastAsia="Symbol"/>
                <w:sz w:val="18"/>
                <w:lang w:val="en-US"/>
              </w:rPr>
              <w:t>dV</w:t>
            </w:r>
            <w:proofErr w:type="spellEnd"/>
            <w:r w:rsidRPr="002B6DA7">
              <w:rPr>
                <w:rFonts w:eastAsia="Symbol"/>
                <w:sz w:val="18"/>
                <w:lang w:val="en-US"/>
              </w:rPr>
              <w:t xml:space="preserve"> = 0.8λ;</w:t>
            </w:r>
          </w:p>
          <w:p w14:paraId="3C1CED6B" w14:textId="77777777" w:rsidR="00CC5239" w:rsidRDefault="00CC5239" w:rsidP="00CC5239">
            <w:pPr>
              <w:keepNext/>
              <w:keepLines/>
              <w:spacing w:after="0"/>
              <w:contextualSpacing/>
              <w:rPr>
                <w:rFonts w:eastAsia="Symbol"/>
                <w:sz w:val="18"/>
                <w:lang w:val="en-US" w:eastAsia="zh-CN"/>
              </w:rPr>
            </w:pPr>
          </w:p>
          <w:p w14:paraId="3CCCEB27" w14:textId="77777777" w:rsidR="00CC5239" w:rsidRPr="002B6DA7" w:rsidRDefault="00CC5239" w:rsidP="00CC5239">
            <w:pPr>
              <w:keepNext/>
              <w:keepLines/>
              <w:spacing w:after="0"/>
              <w:contextualSpacing/>
              <w:rPr>
                <w:rFonts w:eastAsia="Symbol"/>
                <w:sz w:val="18"/>
                <w:szCs w:val="18"/>
                <w:lang w:val="en-US" w:eastAsia="zh-CN"/>
              </w:rPr>
            </w:pPr>
            <w:r w:rsidRPr="002B6DA7">
              <w:rPr>
                <w:rFonts w:eastAsia="Symbol"/>
                <w:sz w:val="18"/>
                <w:szCs w:val="18"/>
                <w:lang w:val="en-US" w:eastAsia="zh-CN"/>
              </w:rPr>
              <w:t xml:space="preserve">SBFD: </w:t>
            </w:r>
            <w:r>
              <w:rPr>
                <w:rFonts w:eastAsia="Symbol"/>
                <w:sz w:val="18"/>
                <w:szCs w:val="18"/>
                <w:lang w:val="en-US" w:eastAsia="zh-CN"/>
              </w:rPr>
              <w:t>8</w:t>
            </w:r>
            <w:r w:rsidRPr="002B6DA7">
              <w:rPr>
                <w:rFonts w:eastAsia="Symbol"/>
                <w:sz w:val="18"/>
                <w:szCs w:val="18"/>
                <w:lang w:val="en-US" w:eastAsia="zh-CN"/>
              </w:rPr>
              <w:t xml:space="preserve"> Tx/</w:t>
            </w:r>
            <w:r>
              <w:rPr>
                <w:rFonts w:eastAsia="Symbol"/>
                <w:sz w:val="18"/>
                <w:szCs w:val="18"/>
                <w:lang w:val="en-US" w:eastAsia="zh-CN"/>
              </w:rPr>
              <w:t>8</w:t>
            </w:r>
            <w:r w:rsidRPr="002B6DA7">
              <w:rPr>
                <w:rFonts w:eastAsia="Symbol"/>
                <w:sz w:val="18"/>
                <w:szCs w:val="18"/>
                <w:lang w:val="en-US" w:eastAsia="zh-CN"/>
              </w:rPr>
              <w:t xml:space="preserve"> Rx antenna ports (</w:t>
            </w:r>
            <w:proofErr w:type="spellStart"/>
            <w:r w:rsidRPr="002B6DA7">
              <w:rPr>
                <w:rFonts w:eastAsia="Symbol"/>
                <w:sz w:val="18"/>
                <w:szCs w:val="18"/>
                <w:lang w:val="en-US" w:eastAsia="zh-CN"/>
              </w:rPr>
              <w:t>Opt</w:t>
            </w:r>
            <w:proofErr w:type="spellEnd"/>
            <w:r w:rsidRPr="002B6DA7">
              <w:rPr>
                <w:rFonts w:eastAsia="Symbol"/>
                <w:sz w:val="18"/>
                <w:szCs w:val="18"/>
                <w:lang w:val="en-US" w:eastAsia="zh-CN"/>
              </w:rPr>
              <w:t xml:space="preserve"> </w:t>
            </w:r>
            <w:r>
              <w:rPr>
                <w:rFonts w:eastAsia="Symbol"/>
                <w:sz w:val="18"/>
                <w:szCs w:val="18"/>
                <w:lang w:val="en-US" w:eastAsia="zh-CN"/>
              </w:rPr>
              <w:t>3</w:t>
            </w:r>
            <w:r w:rsidRPr="002B6DA7">
              <w:rPr>
                <w:rFonts w:eastAsia="Symbol"/>
                <w:sz w:val="18"/>
                <w:szCs w:val="18"/>
                <w:lang w:val="en-US" w:eastAsia="zh-CN"/>
              </w:rPr>
              <w:t>)</w:t>
            </w:r>
          </w:p>
          <w:p w14:paraId="1C66035F" w14:textId="77777777" w:rsidR="00CC5239" w:rsidRPr="00601CFD" w:rsidRDefault="00CC5239" w:rsidP="00CC5239">
            <w:pPr>
              <w:keepNext/>
              <w:keepLines/>
              <w:spacing w:after="0"/>
              <w:contextualSpacing/>
              <w:rPr>
                <w:rFonts w:eastAsia="Symbol"/>
                <w:sz w:val="18"/>
                <w:szCs w:val="18"/>
                <w:lang w:val="da-DK" w:eastAsia="zh-CN"/>
              </w:rPr>
            </w:pPr>
            <w:r w:rsidRPr="00601CFD">
              <w:rPr>
                <w:rFonts w:eastAsia="Symbol"/>
                <w:sz w:val="18"/>
                <w:szCs w:val="18"/>
                <w:lang w:val="da-DK" w:eastAsia="zh-CN"/>
              </w:rPr>
              <w:t xml:space="preserve">(M, N, P, Mg, Ng; Mp, </w:t>
            </w:r>
            <w:proofErr w:type="spellStart"/>
            <w:r w:rsidRPr="00601CFD">
              <w:rPr>
                <w:rFonts w:eastAsia="Symbol"/>
                <w:sz w:val="18"/>
                <w:szCs w:val="18"/>
                <w:lang w:val="da-DK" w:eastAsia="zh-CN"/>
              </w:rPr>
              <w:t>Np</w:t>
            </w:r>
            <w:proofErr w:type="spellEnd"/>
            <w:r w:rsidRPr="00601CFD">
              <w:rPr>
                <w:rFonts w:eastAsia="Symbol"/>
                <w:sz w:val="18"/>
                <w:szCs w:val="18"/>
                <w:lang w:val="da-DK" w:eastAsia="zh-CN"/>
              </w:rPr>
              <w:t>) = (8, 4, 2, 1, 1; 1, 4)</w:t>
            </w:r>
          </w:p>
          <w:p w14:paraId="109C22F0" w14:textId="77777777" w:rsidR="00CC5239" w:rsidRPr="002B6DA7" w:rsidRDefault="00CC5239" w:rsidP="00CC5239">
            <w:pPr>
              <w:keepNext/>
              <w:keepLines/>
              <w:spacing w:after="0"/>
              <w:contextualSpacing/>
              <w:rPr>
                <w:rFonts w:eastAsia="Symbol"/>
                <w:sz w:val="18"/>
                <w:lang w:val="en-US"/>
              </w:rPr>
            </w:pPr>
            <w:proofErr w:type="spellStart"/>
            <w:r w:rsidRPr="002B6DA7">
              <w:rPr>
                <w:rFonts w:eastAsia="Symbol"/>
                <w:sz w:val="18"/>
                <w:lang w:val="en-US"/>
              </w:rPr>
              <w:t>dH</w:t>
            </w:r>
            <w:proofErr w:type="spellEnd"/>
            <w:r w:rsidRPr="002B6DA7">
              <w:rPr>
                <w:rFonts w:eastAsia="Symbol"/>
                <w:sz w:val="18"/>
                <w:lang w:val="en-US"/>
              </w:rPr>
              <w:t xml:space="preserve"> = 0.5λ, </w:t>
            </w:r>
            <w:proofErr w:type="spellStart"/>
            <w:r w:rsidRPr="002B6DA7">
              <w:rPr>
                <w:rFonts w:eastAsia="Symbol"/>
                <w:sz w:val="18"/>
                <w:lang w:val="en-US"/>
              </w:rPr>
              <w:t>dV</w:t>
            </w:r>
            <w:proofErr w:type="spellEnd"/>
            <w:r w:rsidRPr="002B6DA7">
              <w:rPr>
                <w:rFonts w:eastAsia="Symbol"/>
                <w:sz w:val="18"/>
                <w:lang w:val="en-US"/>
              </w:rPr>
              <w:t xml:space="preserve"> = 0.8λ;</w:t>
            </w:r>
          </w:p>
          <w:p w14:paraId="5DC57FED" w14:textId="77777777" w:rsidR="00293723" w:rsidRPr="002B6DA7" w:rsidRDefault="00293723" w:rsidP="00C73B33">
            <w:pPr>
              <w:keepNext/>
              <w:keepLines/>
              <w:spacing w:after="0"/>
              <w:contextualSpacing/>
              <w:rPr>
                <w:rFonts w:eastAsia="Symbol"/>
                <w:sz w:val="18"/>
                <w:highlight w:val="green"/>
                <w:lang w:val="en-US"/>
              </w:rPr>
            </w:pPr>
          </w:p>
        </w:tc>
      </w:tr>
      <w:tr w:rsidR="00293723" w:rsidRPr="002B6DA7" w14:paraId="383B04A1" w14:textId="77777777">
        <w:trPr>
          <w:trHeight w:val="726"/>
          <w:jc w:val="center"/>
        </w:trPr>
        <w:tc>
          <w:tcPr>
            <w:tcW w:w="2402" w:type="dxa"/>
            <w:tcBorders>
              <w:top w:val="single" w:sz="4" w:space="0" w:color="auto"/>
              <w:left w:val="single" w:sz="4" w:space="0" w:color="auto"/>
              <w:bottom w:val="single" w:sz="4" w:space="0" w:color="auto"/>
              <w:right w:val="single" w:sz="4" w:space="0" w:color="auto"/>
            </w:tcBorders>
            <w:hideMark/>
          </w:tcPr>
          <w:p w14:paraId="5B30342A" w14:textId="6BCB6538" w:rsidR="00293723" w:rsidRPr="002B6DA7" w:rsidRDefault="00293723" w:rsidP="00C73B33">
            <w:pPr>
              <w:keepNext/>
              <w:keepLines/>
              <w:spacing w:after="0"/>
              <w:contextualSpacing/>
              <w:rPr>
                <w:rFonts w:eastAsia="Symbol"/>
                <w:sz w:val="18"/>
                <w:lang w:val="en-US" w:eastAsia="ja-JP"/>
              </w:rPr>
            </w:pPr>
            <w:r w:rsidRPr="002B6DA7">
              <w:rPr>
                <w:rFonts w:eastAsia="Symbol"/>
                <w:sz w:val="18"/>
                <w:lang w:val="en-US" w:eastAsia="ja-JP"/>
              </w:rPr>
              <w:t>UE antenna configuration</w:t>
            </w:r>
          </w:p>
        </w:tc>
        <w:tc>
          <w:tcPr>
            <w:tcW w:w="7153" w:type="dxa"/>
            <w:tcBorders>
              <w:top w:val="single" w:sz="4" w:space="0" w:color="auto"/>
              <w:left w:val="single" w:sz="4" w:space="0" w:color="auto"/>
              <w:bottom w:val="single" w:sz="4" w:space="0" w:color="auto"/>
              <w:right w:val="single" w:sz="4" w:space="0" w:color="auto"/>
            </w:tcBorders>
            <w:shd w:val="clear" w:color="auto" w:fill="auto"/>
            <w:vAlign w:val="center"/>
          </w:tcPr>
          <w:p w14:paraId="40E0C8C9" w14:textId="77777777" w:rsidR="00293723" w:rsidRPr="002B6DA7" w:rsidRDefault="00293723" w:rsidP="00C73B33">
            <w:pPr>
              <w:keepNext/>
              <w:keepLines/>
              <w:spacing w:after="0"/>
              <w:contextualSpacing/>
              <w:rPr>
                <w:rFonts w:eastAsia="Symbol"/>
                <w:sz w:val="18"/>
                <w:lang w:val="en-US" w:eastAsia="zh-CN"/>
              </w:rPr>
            </w:pPr>
            <w:r w:rsidRPr="002B6DA7">
              <w:rPr>
                <w:rFonts w:eastAsia="Symbol"/>
                <w:sz w:val="18"/>
                <w:lang w:val="en-US" w:eastAsia="zh-CN"/>
              </w:rPr>
              <w:t>2 Tx antenna ports:</w:t>
            </w:r>
          </w:p>
          <w:p w14:paraId="0A838B95" w14:textId="77777777" w:rsidR="00293723" w:rsidRPr="002B6DA7" w:rsidRDefault="00293723" w:rsidP="00C73B33">
            <w:pPr>
              <w:keepNext/>
              <w:keepLines/>
              <w:spacing w:after="0"/>
              <w:contextualSpacing/>
              <w:rPr>
                <w:rFonts w:eastAsia="Symbol"/>
                <w:sz w:val="18"/>
                <w:lang w:val="en-US" w:eastAsia="zh-CN"/>
              </w:rPr>
            </w:pPr>
            <w:r w:rsidRPr="002B6DA7">
              <w:rPr>
                <w:rFonts w:eastAsia="Symbol"/>
                <w:sz w:val="18"/>
                <w:lang w:val="en-US"/>
              </w:rPr>
              <w:t xml:space="preserve">(M, N, P, Mg, Ng; </w:t>
            </w:r>
            <w:proofErr w:type="spellStart"/>
            <w:r w:rsidRPr="002B6DA7">
              <w:rPr>
                <w:rFonts w:eastAsia="Symbol"/>
                <w:sz w:val="18"/>
                <w:lang w:val="en-US"/>
              </w:rPr>
              <w:t>Mp</w:t>
            </w:r>
            <w:proofErr w:type="spellEnd"/>
            <w:r w:rsidRPr="002B6DA7">
              <w:rPr>
                <w:rFonts w:eastAsia="Symbol"/>
                <w:sz w:val="18"/>
                <w:lang w:val="en-US"/>
              </w:rPr>
              <w:t>, Np) = (</w:t>
            </w:r>
            <w:r w:rsidRPr="002B6DA7">
              <w:rPr>
                <w:rFonts w:eastAsia="Symbol"/>
                <w:sz w:val="18"/>
                <w:lang w:val="en-US" w:eastAsia="zh-CN"/>
              </w:rPr>
              <w:t>1, 2, 2, 1, 1; 1, 1)</w:t>
            </w:r>
          </w:p>
          <w:p w14:paraId="738E8E52" w14:textId="77777777" w:rsidR="00293723" w:rsidRPr="002B6DA7" w:rsidRDefault="00293723" w:rsidP="00C73B33">
            <w:pPr>
              <w:keepNext/>
              <w:keepLines/>
              <w:spacing w:after="0"/>
              <w:contextualSpacing/>
              <w:rPr>
                <w:rFonts w:eastAsia="Symbol"/>
                <w:sz w:val="18"/>
                <w:lang w:val="en-US" w:eastAsia="zh-CN"/>
              </w:rPr>
            </w:pPr>
          </w:p>
          <w:p w14:paraId="3EF6CCA9" w14:textId="77777777" w:rsidR="00293723" w:rsidRPr="002B6DA7" w:rsidRDefault="00293723" w:rsidP="00C73B33">
            <w:pPr>
              <w:keepNext/>
              <w:keepLines/>
              <w:spacing w:after="0"/>
              <w:contextualSpacing/>
              <w:rPr>
                <w:rFonts w:eastAsia="Symbol"/>
                <w:sz w:val="18"/>
                <w:lang w:val="en-US" w:eastAsia="zh-CN"/>
              </w:rPr>
            </w:pPr>
            <w:r w:rsidRPr="002B6DA7">
              <w:rPr>
                <w:rFonts w:eastAsia="Symbol"/>
                <w:sz w:val="18"/>
                <w:lang w:val="en-US" w:eastAsia="zh-CN"/>
              </w:rPr>
              <w:t>4 Rx antenna ports:</w:t>
            </w:r>
          </w:p>
          <w:p w14:paraId="1D164664" w14:textId="77777777" w:rsidR="00293723" w:rsidRPr="002B6DA7" w:rsidRDefault="00293723" w:rsidP="00C73B33">
            <w:pPr>
              <w:keepNext/>
              <w:keepLines/>
              <w:spacing w:after="0"/>
              <w:contextualSpacing/>
              <w:rPr>
                <w:rFonts w:eastAsia="Symbol"/>
                <w:sz w:val="18"/>
                <w:lang w:val="en-US" w:eastAsia="zh-CN"/>
              </w:rPr>
            </w:pPr>
            <w:r w:rsidRPr="002B6DA7">
              <w:rPr>
                <w:rFonts w:eastAsia="Symbol"/>
                <w:sz w:val="18"/>
                <w:lang w:val="en-US"/>
              </w:rPr>
              <w:t xml:space="preserve">(M, N, P, Mg, Ng; </w:t>
            </w:r>
            <w:proofErr w:type="spellStart"/>
            <w:r w:rsidRPr="002B6DA7">
              <w:rPr>
                <w:rFonts w:eastAsia="Symbol"/>
                <w:sz w:val="18"/>
                <w:lang w:val="en-US"/>
              </w:rPr>
              <w:t>Mp</w:t>
            </w:r>
            <w:proofErr w:type="spellEnd"/>
            <w:r w:rsidRPr="002B6DA7">
              <w:rPr>
                <w:rFonts w:eastAsia="Symbol"/>
                <w:sz w:val="18"/>
                <w:lang w:val="en-US"/>
              </w:rPr>
              <w:t>, Np) = (</w:t>
            </w:r>
            <w:r w:rsidRPr="002B6DA7">
              <w:rPr>
                <w:rFonts w:eastAsia="Symbol"/>
                <w:sz w:val="18"/>
                <w:lang w:val="en-US" w:eastAsia="zh-CN"/>
              </w:rPr>
              <w:t>1, 2, 2, 1, 1; 1, 2)</w:t>
            </w:r>
          </w:p>
          <w:p w14:paraId="2ACA9175" w14:textId="7A971961" w:rsidR="00293723" w:rsidRPr="002B6DA7" w:rsidRDefault="00293723" w:rsidP="00C73B33">
            <w:pPr>
              <w:keepNext/>
              <w:keepLines/>
              <w:spacing w:after="0"/>
              <w:contextualSpacing/>
              <w:rPr>
                <w:rFonts w:eastAsia="Symbol"/>
                <w:sz w:val="18"/>
                <w:lang w:val="en-US" w:eastAsia="zh-CN"/>
              </w:rPr>
            </w:pPr>
            <w:proofErr w:type="spellStart"/>
            <w:r w:rsidRPr="002B6DA7">
              <w:rPr>
                <w:rFonts w:eastAsia="Symbol"/>
                <w:sz w:val="18"/>
                <w:lang w:val="en-US"/>
              </w:rPr>
              <w:t>d</w:t>
            </w:r>
            <w:r w:rsidRPr="002B6DA7">
              <w:rPr>
                <w:rFonts w:eastAsia="Symbol"/>
                <w:sz w:val="18"/>
                <w:vertAlign w:val="subscript"/>
                <w:lang w:val="en-US"/>
              </w:rPr>
              <w:t>H</w:t>
            </w:r>
            <w:proofErr w:type="spellEnd"/>
            <w:r w:rsidRPr="002B6DA7">
              <w:rPr>
                <w:rFonts w:eastAsia="Symbol"/>
                <w:sz w:val="18"/>
                <w:lang w:val="en-US" w:eastAsia="zh-CN"/>
              </w:rPr>
              <w:t>=0.5</w:t>
            </w:r>
          </w:p>
        </w:tc>
      </w:tr>
      <w:tr w:rsidR="00293723" w:rsidRPr="002B6DA7" w14:paraId="01387B54"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4B2D6722" w14:textId="71EA3A27" w:rsidR="00293723" w:rsidRPr="002B6DA7" w:rsidRDefault="00293723" w:rsidP="00C73B33">
            <w:pPr>
              <w:keepNext/>
              <w:keepLines/>
              <w:spacing w:after="0"/>
              <w:contextualSpacing/>
              <w:rPr>
                <w:rFonts w:eastAsia="Symbol"/>
                <w:sz w:val="18"/>
                <w:lang w:val="en-US" w:eastAsia="zh-CN"/>
              </w:rPr>
            </w:pPr>
            <w:r w:rsidRPr="002B6DA7">
              <w:rPr>
                <w:rFonts w:eastAsia="Symbol"/>
                <w:sz w:val="18"/>
                <w:lang w:val="en-US" w:eastAsia="ja-JP"/>
              </w:rPr>
              <w:t>UE &amp; BS receiver</w:t>
            </w:r>
          </w:p>
        </w:tc>
        <w:tc>
          <w:tcPr>
            <w:tcW w:w="7153" w:type="dxa"/>
            <w:tcBorders>
              <w:top w:val="single" w:sz="4" w:space="0" w:color="auto"/>
              <w:left w:val="single" w:sz="4" w:space="0" w:color="auto"/>
              <w:bottom w:val="single" w:sz="4" w:space="0" w:color="auto"/>
              <w:right w:val="single" w:sz="4" w:space="0" w:color="auto"/>
            </w:tcBorders>
            <w:vAlign w:val="center"/>
            <w:hideMark/>
          </w:tcPr>
          <w:p w14:paraId="27DA6A9B" w14:textId="5C284506" w:rsidR="00293723" w:rsidRPr="002B6DA7" w:rsidRDefault="00293723" w:rsidP="00C73B33">
            <w:pPr>
              <w:keepNext/>
              <w:keepLines/>
              <w:spacing w:after="0"/>
              <w:contextualSpacing/>
              <w:rPr>
                <w:rFonts w:eastAsia="Symbol"/>
                <w:sz w:val="18"/>
                <w:lang w:val="en-US" w:eastAsia="zh-CN"/>
              </w:rPr>
            </w:pPr>
            <w:r w:rsidRPr="002B6DA7">
              <w:rPr>
                <w:rFonts w:eastAsia="Symbol"/>
                <w:sz w:val="18"/>
                <w:lang w:val="en-US" w:eastAsia="ja-JP"/>
              </w:rPr>
              <w:t xml:space="preserve">MMSE-IRC </w:t>
            </w:r>
          </w:p>
        </w:tc>
      </w:tr>
      <w:tr w:rsidR="00293723" w:rsidRPr="002B6DA7" w14:paraId="7E2FBD5D" w14:textId="77777777">
        <w:trPr>
          <w:trHeight w:val="53"/>
          <w:jc w:val="center"/>
        </w:trPr>
        <w:tc>
          <w:tcPr>
            <w:tcW w:w="2402" w:type="dxa"/>
            <w:tcBorders>
              <w:top w:val="single" w:sz="4" w:space="0" w:color="auto"/>
              <w:left w:val="single" w:sz="4" w:space="0" w:color="auto"/>
              <w:bottom w:val="single" w:sz="4" w:space="0" w:color="auto"/>
              <w:right w:val="single" w:sz="4" w:space="0" w:color="auto"/>
            </w:tcBorders>
            <w:hideMark/>
          </w:tcPr>
          <w:p w14:paraId="6EDFEFC6" w14:textId="0B189E9F" w:rsidR="00293723" w:rsidRPr="002B6DA7" w:rsidRDefault="00293723" w:rsidP="00C73B33">
            <w:pPr>
              <w:keepNext/>
              <w:keepLines/>
              <w:spacing w:after="0"/>
              <w:contextualSpacing/>
              <w:rPr>
                <w:rFonts w:eastAsia="Symbol"/>
                <w:sz w:val="18"/>
                <w:lang w:val="en-US" w:eastAsia="zh-CN"/>
              </w:rPr>
            </w:pPr>
            <w:r w:rsidRPr="002B6DA7">
              <w:rPr>
                <w:rFonts w:eastAsia="Symbol"/>
                <w:sz w:val="18"/>
                <w:lang w:val="en-US" w:eastAsia="zh-CN"/>
              </w:rPr>
              <w:t>Number of UEs per cell</w:t>
            </w:r>
          </w:p>
        </w:tc>
        <w:tc>
          <w:tcPr>
            <w:tcW w:w="7153" w:type="dxa"/>
            <w:tcBorders>
              <w:top w:val="single" w:sz="4" w:space="0" w:color="auto"/>
              <w:left w:val="single" w:sz="4" w:space="0" w:color="auto"/>
              <w:bottom w:val="single" w:sz="4" w:space="0" w:color="auto"/>
              <w:right w:val="single" w:sz="4" w:space="0" w:color="auto"/>
            </w:tcBorders>
            <w:hideMark/>
          </w:tcPr>
          <w:p w14:paraId="1FFE69DB" w14:textId="28EBE87F" w:rsidR="00293723" w:rsidRPr="002B6DA7" w:rsidRDefault="00293723" w:rsidP="00C73B33">
            <w:pPr>
              <w:keepNext/>
              <w:keepLines/>
              <w:spacing w:after="0"/>
              <w:contextualSpacing/>
              <w:rPr>
                <w:rFonts w:eastAsia="Symbol"/>
                <w:sz w:val="18"/>
                <w:lang w:val="en-US" w:eastAsia="zh-CN"/>
              </w:rPr>
            </w:pPr>
            <w:r w:rsidRPr="002B6DA7">
              <w:rPr>
                <w:rFonts w:eastAsia="Symbol"/>
                <w:sz w:val="18"/>
                <w:lang w:val="en-US" w:eastAsia="zh-CN"/>
              </w:rPr>
              <w:t xml:space="preserve">10 </w:t>
            </w:r>
          </w:p>
        </w:tc>
      </w:tr>
      <w:tr w:rsidR="00293723" w:rsidRPr="002B6DA7" w14:paraId="6E466A16"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08808B94" w14:textId="1318DFBB" w:rsidR="00293723" w:rsidRPr="002B6DA7" w:rsidRDefault="00293723" w:rsidP="00C73B33">
            <w:pPr>
              <w:keepNext/>
              <w:keepLines/>
              <w:spacing w:after="0"/>
              <w:contextualSpacing/>
              <w:rPr>
                <w:rFonts w:eastAsia="Symbol"/>
                <w:sz w:val="18"/>
                <w:lang w:val="en-US" w:eastAsia="ja-JP"/>
              </w:rPr>
            </w:pPr>
            <w:r w:rsidRPr="002B6DA7">
              <w:rPr>
                <w:rFonts w:eastAsia="Symbol"/>
                <w:sz w:val="18"/>
                <w:lang w:val="en-US"/>
              </w:rPr>
              <w:t>UE power control</w:t>
            </w:r>
          </w:p>
        </w:tc>
        <w:tc>
          <w:tcPr>
            <w:tcW w:w="7153" w:type="dxa"/>
            <w:tcBorders>
              <w:top w:val="single" w:sz="4" w:space="0" w:color="auto"/>
              <w:left w:val="single" w:sz="4" w:space="0" w:color="auto"/>
              <w:bottom w:val="single" w:sz="4" w:space="0" w:color="auto"/>
              <w:right w:val="single" w:sz="4" w:space="0" w:color="auto"/>
            </w:tcBorders>
            <w:vAlign w:val="center"/>
            <w:hideMark/>
          </w:tcPr>
          <w:p w14:paraId="46776ABB" w14:textId="36F18230" w:rsidR="00293723" w:rsidRPr="002B6DA7" w:rsidRDefault="00293723" w:rsidP="00C73B33">
            <w:pPr>
              <w:keepNext/>
              <w:keepLines/>
              <w:spacing w:after="0"/>
              <w:contextualSpacing/>
              <w:rPr>
                <w:rFonts w:eastAsia="Symbol"/>
                <w:sz w:val="18"/>
                <w:lang w:val="en-US" w:eastAsia="zh-CN"/>
              </w:rPr>
            </w:pPr>
            <w:r w:rsidRPr="002B6DA7">
              <w:rPr>
                <w:rFonts w:eastAsia="Symbol"/>
                <w:sz w:val="18"/>
                <w:lang w:val="en-US"/>
              </w:rPr>
              <w:t>Open-loop power control with alpha = 0.7 and p0=-8</w:t>
            </w:r>
            <w:r w:rsidR="004A08E7" w:rsidRPr="002B6DA7">
              <w:rPr>
                <w:rFonts w:eastAsia="Symbol"/>
                <w:sz w:val="18"/>
                <w:lang w:val="en-US"/>
              </w:rPr>
              <w:t>6</w:t>
            </w:r>
          </w:p>
        </w:tc>
      </w:tr>
      <w:tr w:rsidR="00293723" w:rsidRPr="002B6DA7" w14:paraId="72E49732"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1E60CC40" w14:textId="4C42DFD8" w:rsidR="00293723" w:rsidRPr="002B6DA7" w:rsidRDefault="00293723" w:rsidP="00C73B33">
            <w:pPr>
              <w:keepNext/>
              <w:keepLines/>
              <w:spacing w:after="0"/>
              <w:contextualSpacing/>
              <w:rPr>
                <w:rFonts w:eastAsia="Symbol"/>
                <w:sz w:val="18"/>
                <w:lang w:val="en-US" w:eastAsia="ja-JP"/>
              </w:rPr>
            </w:pPr>
            <w:r w:rsidRPr="002B6DA7">
              <w:rPr>
                <w:rFonts w:eastAsia="Symbol"/>
                <w:sz w:val="18"/>
                <w:lang w:val="en-US"/>
              </w:rPr>
              <w:t>DL/UL Transmission mode</w:t>
            </w:r>
          </w:p>
        </w:tc>
        <w:tc>
          <w:tcPr>
            <w:tcW w:w="7153" w:type="dxa"/>
            <w:tcBorders>
              <w:top w:val="single" w:sz="4" w:space="0" w:color="auto"/>
              <w:left w:val="single" w:sz="4" w:space="0" w:color="auto"/>
              <w:bottom w:val="single" w:sz="4" w:space="0" w:color="auto"/>
              <w:right w:val="single" w:sz="4" w:space="0" w:color="auto"/>
            </w:tcBorders>
            <w:vAlign w:val="center"/>
            <w:hideMark/>
          </w:tcPr>
          <w:p w14:paraId="522AC9A9" w14:textId="77777777" w:rsidR="00293723" w:rsidRPr="002B6DA7" w:rsidRDefault="00293723" w:rsidP="00C73B33">
            <w:pPr>
              <w:keepNext/>
              <w:keepLines/>
              <w:spacing w:after="0"/>
              <w:contextualSpacing/>
              <w:rPr>
                <w:rFonts w:eastAsia="Symbol"/>
                <w:sz w:val="18"/>
                <w:lang w:val="en-US"/>
              </w:rPr>
            </w:pPr>
            <w:r w:rsidRPr="002B6DA7">
              <w:rPr>
                <w:rFonts w:eastAsia="Symbol"/>
                <w:sz w:val="18"/>
                <w:lang w:val="en-US"/>
              </w:rPr>
              <w:t>DL: Single user MIMO with rank 2</w:t>
            </w:r>
          </w:p>
          <w:p w14:paraId="463B7AD8" w14:textId="4E874950" w:rsidR="00293723" w:rsidRPr="002B6DA7" w:rsidRDefault="00293723" w:rsidP="00C73B33">
            <w:pPr>
              <w:keepNext/>
              <w:keepLines/>
              <w:spacing w:after="0"/>
              <w:contextualSpacing/>
              <w:rPr>
                <w:rFonts w:eastAsia="Symbol"/>
                <w:sz w:val="18"/>
                <w:lang w:val="en-US"/>
              </w:rPr>
            </w:pPr>
            <w:r w:rsidRPr="002B6DA7">
              <w:rPr>
                <w:rFonts w:eastAsia="Symbol"/>
                <w:sz w:val="18"/>
                <w:lang w:val="en-US"/>
              </w:rPr>
              <w:t>UL: Single user MIMO with rank 1</w:t>
            </w:r>
          </w:p>
        </w:tc>
      </w:tr>
      <w:tr w:rsidR="00293723" w:rsidRPr="002B6DA7" w14:paraId="10CA4DCE"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46894B21" w14:textId="218CB04F" w:rsidR="00293723" w:rsidRPr="002B6DA7" w:rsidRDefault="00293723" w:rsidP="00C73B33">
            <w:pPr>
              <w:keepNext/>
              <w:keepLines/>
              <w:spacing w:after="0"/>
              <w:contextualSpacing/>
              <w:rPr>
                <w:rFonts w:eastAsia="Symbol"/>
                <w:sz w:val="18"/>
                <w:lang w:val="en-US"/>
              </w:rPr>
            </w:pPr>
            <w:r w:rsidRPr="002B6DA7">
              <w:rPr>
                <w:rFonts w:eastAsia="Symbol"/>
                <w:sz w:val="18"/>
                <w:lang w:val="en-US"/>
              </w:rPr>
              <w:t>Frame structure</w:t>
            </w:r>
          </w:p>
        </w:tc>
        <w:tc>
          <w:tcPr>
            <w:tcW w:w="7153" w:type="dxa"/>
            <w:tcBorders>
              <w:top w:val="single" w:sz="4" w:space="0" w:color="auto"/>
              <w:left w:val="single" w:sz="4" w:space="0" w:color="auto"/>
              <w:bottom w:val="single" w:sz="4" w:space="0" w:color="auto"/>
              <w:right w:val="single" w:sz="4" w:space="0" w:color="auto"/>
            </w:tcBorders>
            <w:vAlign w:val="center"/>
          </w:tcPr>
          <w:p w14:paraId="20ED9356" w14:textId="77777777" w:rsidR="00293723" w:rsidRPr="002B6DA7" w:rsidRDefault="00293723" w:rsidP="00C73B33">
            <w:pPr>
              <w:keepNext/>
              <w:keepLines/>
              <w:spacing w:after="0"/>
              <w:contextualSpacing/>
              <w:rPr>
                <w:rFonts w:eastAsia="Symbol"/>
                <w:sz w:val="18"/>
                <w:lang w:val="en-US"/>
              </w:rPr>
            </w:pPr>
            <w:r w:rsidRPr="002B6DA7">
              <w:rPr>
                <w:rFonts w:eastAsia="Symbol"/>
                <w:sz w:val="18"/>
                <w:lang w:val="en-US"/>
              </w:rPr>
              <w:t>TDD: DDDSU with S=[12D:2G:0U]</w:t>
            </w:r>
          </w:p>
          <w:p w14:paraId="49886653" w14:textId="553A05BC" w:rsidR="00293723" w:rsidRPr="002B6DA7" w:rsidRDefault="00293723" w:rsidP="00C73B33">
            <w:pPr>
              <w:keepNext/>
              <w:keepLines/>
              <w:spacing w:after="0"/>
              <w:contextualSpacing/>
              <w:rPr>
                <w:rFonts w:eastAsia="Symbol"/>
                <w:sz w:val="18"/>
                <w:lang w:val="en-US"/>
              </w:rPr>
            </w:pPr>
            <w:r w:rsidRPr="002B6DA7">
              <w:rPr>
                <w:rFonts w:eastAsia="Symbol"/>
                <w:sz w:val="18"/>
                <w:lang w:val="en-US"/>
              </w:rPr>
              <w:t>SBFD: XXXXX with X denoting a SBFD slot with DGUGU = [104, 5, 55, 5, 104] PRB assignment. “D”, “U” and “G” refers to downlink subband, uplink subband and guard bands, respectively.</w:t>
            </w:r>
          </w:p>
        </w:tc>
      </w:tr>
      <w:tr w:rsidR="00293723" w:rsidRPr="002B6DA7" w14:paraId="7306CAE9" w14:textId="77777777">
        <w:trPr>
          <w:trHeight w:val="623"/>
          <w:jc w:val="center"/>
        </w:trPr>
        <w:tc>
          <w:tcPr>
            <w:tcW w:w="2402" w:type="dxa"/>
            <w:tcBorders>
              <w:top w:val="single" w:sz="4" w:space="0" w:color="auto"/>
              <w:left w:val="single" w:sz="4" w:space="0" w:color="auto"/>
              <w:bottom w:val="single" w:sz="4" w:space="0" w:color="auto"/>
              <w:right w:val="single" w:sz="4" w:space="0" w:color="auto"/>
            </w:tcBorders>
          </w:tcPr>
          <w:p w14:paraId="3C178E89" w14:textId="0C63DCA6" w:rsidR="00293723" w:rsidRPr="002B6DA7" w:rsidRDefault="00293723" w:rsidP="00C73B33">
            <w:pPr>
              <w:keepNext/>
              <w:keepLines/>
              <w:spacing w:after="0"/>
              <w:contextualSpacing/>
              <w:rPr>
                <w:rFonts w:eastAsia="Symbol"/>
                <w:sz w:val="18"/>
                <w:lang w:val="en-US"/>
              </w:rPr>
            </w:pPr>
            <w:r w:rsidRPr="002B6DA7">
              <w:rPr>
                <w:rFonts w:eastAsia="Symbol"/>
                <w:sz w:val="18"/>
                <w:szCs w:val="18"/>
                <w:lang w:val="en-US"/>
              </w:rPr>
              <w:t>SBFD interference modeling</w:t>
            </w:r>
          </w:p>
        </w:tc>
        <w:tc>
          <w:tcPr>
            <w:tcW w:w="7153" w:type="dxa"/>
            <w:tcBorders>
              <w:top w:val="single" w:sz="4" w:space="0" w:color="auto"/>
              <w:left w:val="single" w:sz="4" w:space="0" w:color="auto"/>
              <w:bottom w:val="single" w:sz="4" w:space="0" w:color="auto"/>
              <w:right w:val="single" w:sz="4" w:space="0" w:color="auto"/>
            </w:tcBorders>
            <w:vAlign w:val="center"/>
          </w:tcPr>
          <w:p w14:paraId="09BA6EFA" w14:textId="77777777" w:rsidR="00E251DF" w:rsidRPr="002B6DA7" w:rsidRDefault="00E251DF" w:rsidP="00E251DF">
            <w:pPr>
              <w:spacing w:after="0"/>
              <w:rPr>
                <w:sz w:val="18"/>
                <w:szCs w:val="18"/>
                <w:lang w:val="en-US"/>
              </w:rPr>
            </w:pPr>
            <w:r w:rsidRPr="002B6DA7">
              <w:rPr>
                <w:sz w:val="18"/>
                <w:szCs w:val="18"/>
                <w:lang w:val="en-US"/>
              </w:rPr>
              <w:t>Setting 1</w:t>
            </w:r>
            <w:r>
              <w:rPr>
                <w:sz w:val="18"/>
                <w:szCs w:val="18"/>
                <w:lang w:val="en-US"/>
              </w:rPr>
              <w:t xml:space="preserve"> (optimistic)</w:t>
            </w:r>
            <w:r w:rsidRPr="002B6DA7">
              <w:rPr>
                <w:sz w:val="18"/>
                <w:szCs w:val="18"/>
                <w:lang w:val="en-US"/>
              </w:rPr>
              <w:t>: 149 dB RSI and 135.5 dB for</w:t>
            </w:r>
            <w:r>
              <w:rPr>
                <w:sz w:val="18"/>
                <w:szCs w:val="18"/>
                <w:lang w:val="en-US"/>
              </w:rPr>
              <w:t xml:space="preserve"> inter-sector isolation</w:t>
            </w:r>
            <w:r w:rsidRPr="002B6DA7">
              <w:rPr>
                <w:sz w:val="18"/>
                <w:szCs w:val="18"/>
                <w:lang w:val="en-US"/>
              </w:rPr>
              <w:t xml:space="preserve"> </w:t>
            </w:r>
          </w:p>
          <w:p w14:paraId="50402325" w14:textId="77777777" w:rsidR="00E251DF" w:rsidRPr="002B6DA7" w:rsidRDefault="00E251DF" w:rsidP="00E251DF">
            <w:pPr>
              <w:spacing w:after="0"/>
              <w:rPr>
                <w:sz w:val="18"/>
                <w:szCs w:val="18"/>
                <w:lang w:val="en-US"/>
              </w:rPr>
            </w:pPr>
            <w:r w:rsidRPr="002B6DA7">
              <w:rPr>
                <w:sz w:val="18"/>
                <w:szCs w:val="18"/>
                <w:lang w:val="en-US"/>
              </w:rPr>
              <w:t>Setting 2</w:t>
            </w:r>
            <w:r>
              <w:rPr>
                <w:sz w:val="18"/>
                <w:szCs w:val="18"/>
                <w:lang w:val="en-US"/>
              </w:rPr>
              <w:t xml:space="preserve"> (realistic)</w:t>
            </w:r>
            <w:r w:rsidRPr="002B6DA7">
              <w:rPr>
                <w:sz w:val="18"/>
                <w:szCs w:val="18"/>
                <w:lang w:val="en-US"/>
              </w:rPr>
              <w:t>: 149 dB RSI and 117.5 dB for</w:t>
            </w:r>
            <w:r>
              <w:rPr>
                <w:sz w:val="18"/>
                <w:szCs w:val="18"/>
                <w:lang w:val="en-US"/>
              </w:rPr>
              <w:t xml:space="preserve"> inter-sector isolation</w:t>
            </w:r>
          </w:p>
          <w:p w14:paraId="4791105E" w14:textId="77777777" w:rsidR="00293723" w:rsidRPr="002B6DA7" w:rsidRDefault="00293723" w:rsidP="00C73B33">
            <w:pPr>
              <w:keepNext/>
              <w:keepLines/>
              <w:spacing w:after="0"/>
              <w:contextualSpacing/>
              <w:rPr>
                <w:rFonts w:eastAsia="Symbol"/>
                <w:sz w:val="18"/>
                <w:szCs w:val="18"/>
                <w:lang w:val="en-US"/>
              </w:rPr>
            </w:pPr>
            <w:r w:rsidRPr="002B6DA7">
              <w:rPr>
                <w:rFonts w:eastAsia="Symbol"/>
                <w:sz w:val="18"/>
                <w:szCs w:val="18"/>
                <w:lang w:val="en-US"/>
              </w:rPr>
              <w:t xml:space="preserve">gNB-to-gNB inter-site: ACLR: 45 dB, ACS: 46 </w:t>
            </w:r>
            <w:proofErr w:type="spellStart"/>
            <w:r w:rsidRPr="002B6DA7">
              <w:rPr>
                <w:rFonts w:eastAsia="Symbol"/>
                <w:sz w:val="18"/>
                <w:szCs w:val="18"/>
                <w:lang w:val="en-US"/>
              </w:rPr>
              <w:t>dB.</w:t>
            </w:r>
            <w:proofErr w:type="spellEnd"/>
          </w:p>
          <w:p w14:paraId="232DBC65" w14:textId="77777777" w:rsidR="00E251DF" w:rsidRPr="002B6DA7" w:rsidRDefault="00E251DF" w:rsidP="00E251DF">
            <w:pPr>
              <w:keepNext/>
              <w:keepLines/>
              <w:spacing w:after="0"/>
              <w:contextualSpacing/>
              <w:rPr>
                <w:rFonts w:eastAsia="Symbol"/>
                <w:sz w:val="18"/>
                <w:szCs w:val="18"/>
                <w:lang w:val="en-US"/>
              </w:rPr>
            </w:pPr>
            <w:r w:rsidRPr="002B6DA7">
              <w:rPr>
                <w:rFonts w:eastAsia="Symbol"/>
                <w:sz w:val="18"/>
                <w:szCs w:val="18"/>
                <w:lang w:val="en-US"/>
              </w:rPr>
              <w:t>UE</w:t>
            </w:r>
            <w:r>
              <w:rPr>
                <w:rFonts w:eastAsia="Symbol"/>
                <w:sz w:val="18"/>
                <w:szCs w:val="18"/>
                <w:lang w:val="en-US"/>
              </w:rPr>
              <w:t xml:space="preserve"> ACLR</w:t>
            </w:r>
            <w:r w:rsidRPr="002B6DA7">
              <w:rPr>
                <w:rFonts w:eastAsia="Symbol"/>
                <w:sz w:val="18"/>
                <w:szCs w:val="18"/>
                <w:lang w:val="en-US"/>
              </w:rPr>
              <w:t>: IBE requirements defined in TS</w:t>
            </w:r>
            <w:r>
              <w:rPr>
                <w:rFonts w:eastAsia="Symbol"/>
                <w:sz w:val="18"/>
                <w:szCs w:val="18"/>
                <w:lang w:val="en-US"/>
              </w:rPr>
              <w:t xml:space="preserve"> </w:t>
            </w:r>
            <w:r w:rsidRPr="002B6DA7">
              <w:rPr>
                <w:rFonts w:eastAsia="Symbol"/>
                <w:sz w:val="18"/>
                <w:szCs w:val="18"/>
                <w:lang w:val="en-US"/>
              </w:rPr>
              <w:t>38.101-1</w:t>
            </w:r>
          </w:p>
          <w:p w14:paraId="579E67F3" w14:textId="2CA124CB" w:rsidR="00293723" w:rsidRPr="002B6DA7" w:rsidRDefault="00293723" w:rsidP="00C73B33">
            <w:pPr>
              <w:keepNext/>
              <w:keepLines/>
              <w:spacing w:after="0"/>
              <w:contextualSpacing/>
              <w:rPr>
                <w:rFonts w:eastAsia="Symbol"/>
                <w:sz w:val="18"/>
                <w:lang w:val="en-US"/>
              </w:rPr>
            </w:pPr>
            <w:r w:rsidRPr="002B6DA7">
              <w:rPr>
                <w:rFonts w:eastAsia="Symbol"/>
                <w:sz w:val="18"/>
                <w:lang w:val="en-US"/>
              </w:rPr>
              <w:t>U</w:t>
            </w:r>
            <w:r w:rsidRPr="002B6DA7">
              <w:rPr>
                <w:rFonts w:eastAsia="Symbol"/>
                <w:sz w:val="18"/>
                <w:szCs w:val="18"/>
                <w:lang w:val="en-US"/>
              </w:rPr>
              <w:t>E ICS = 33 dB</w:t>
            </w:r>
          </w:p>
        </w:tc>
      </w:tr>
      <w:tr w:rsidR="00744DCB" w:rsidRPr="002B6DA7" w14:paraId="2CF911D1" w14:textId="77777777">
        <w:trPr>
          <w:trHeight w:val="623"/>
          <w:jc w:val="center"/>
        </w:trPr>
        <w:tc>
          <w:tcPr>
            <w:tcW w:w="2402" w:type="dxa"/>
            <w:tcBorders>
              <w:top w:val="single" w:sz="4" w:space="0" w:color="auto"/>
              <w:left w:val="single" w:sz="4" w:space="0" w:color="auto"/>
              <w:bottom w:val="single" w:sz="4" w:space="0" w:color="auto"/>
              <w:right w:val="single" w:sz="4" w:space="0" w:color="auto"/>
            </w:tcBorders>
          </w:tcPr>
          <w:p w14:paraId="05BD7DFE" w14:textId="71E76248" w:rsidR="00744DCB" w:rsidRPr="002B6DA7" w:rsidRDefault="00744DCB" w:rsidP="00744DCB">
            <w:pPr>
              <w:keepNext/>
              <w:keepLines/>
              <w:spacing w:after="0"/>
              <w:contextualSpacing/>
              <w:rPr>
                <w:rFonts w:eastAsia="Symbol"/>
                <w:sz w:val="18"/>
                <w:szCs w:val="18"/>
                <w:lang w:val="en-US"/>
              </w:rPr>
            </w:pPr>
            <w:r>
              <w:rPr>
                <w:rFonts w:eastAsia="Symbol"/>
                <w:sz w:val="18"/>
                <w:szCs w:val="18"/>
                <w:lang w:val="en-US"/>
              </w:rPr>
              <w:t>Noise figure</w:t>
            </w:r>
          </w:p>
        </w:tc>
        <w:tc>
          <w:tcPr>
            <w:tcW w:w="7153" w:type="dxa"/>
            <w:tcBorders>
              <w:top w:val="single" w:sz="4" w:space="0" w:color="auto"/>
              <w:left w:val="single" w:sz="4" w:space="0" w:color="auto"/>
              <w:bottom w:val="single" w:sz="4" w:space="0" w:color="auto"/>
              <w:right w:val="single" w:sz="4" w:space="0" w:color="auto"/>
            </w:tcBorders>
            <w:vAlign w:val="center"/>
          </w:tcPr>
          <w:p w14:paraId="54B25D3D" w14:textId="77777777" w:rsidR="00744DCB" w:rsidRDefault="00744DCB" w:rsidP="00744DCB">
            <w:pPr>
              <w:spacing w:after="0"/>
              <w:rPr>
                <w:sz w:val="18"/>
                <w:szCs w:val="18"/>
                <w:lang w:val="en-US"/>
              </w:rPr>
            </w:pPr>
            <w:r>
              <w:rPr>
                <w:sz w:val="18"/>
                <w:szCs w:val="18"/>
                <w:lang w:val="en-US"/>
              </w:rPr>
              <w:t>BS: piece-wise noise figure model with A = -43 dBm, B = -25 dBm, C = 5 dB, D = 14 dB</w:t>
            </w:r>
          </w:p>
          <w:p w14:paraId="51971B24" w14:textId="59AFDB61" w:rsidR="00744DCB" w:rsidRPr="002B6DA7" w:rsidRDefault="00744DCB" w:rsidP="00744DCB">
            <w:pPr>
              <w:spacing w:after="0"/>
              <w:rPr>
                <w:sz w:val="18"/>
                <w:szCs w:val="18"/>
                <w:lang w:val="en-US"/>
              </w:rPr>
            </w:pPr>
            <w:r>
              <w:rPr>
                <w:sz w:val="18"/>
                <w:szCs w:val="18"/>
                <w:lang w:val="en-US"/>
              </w:rPr>
              <w:t>UE: 9 dB</w:t>
            </w:r>
          </w:p>
        </w:tc>
      </w:tr>
    </w:tbl>
    <w:p w14:paraId="04BB1577" w14:textId="77777777" w:rsidR="00D930DC" w:rsidRPr="002B6DA7" w:rsidRDefault="00D930DC" w:rsidP="00C73B33">
      <w:pPr>
        <w:spacing w:after="0"/>
        <w:rPr>
          <w:lang w:val="en-US"/>
        </w:rPr>
      </w:pPr>
    </w:p>
    <w:p w14:paraId="7D04DFBC" w14:textId="77777777" w:rsidR="00D930DC" w:rsidRPr="002B6DA7" w:rsidRDefault="00D930DC" w:rsidP="00C73B33">
      <w:pPr>
        <w:spacing w:after="0"/>
        <w:rPr>
          <w:lang w:val="en-US"/>
        </w:rPr>
      </w:pPr>
    </w:p>
    <w:p w14:paraId="367AE59D" w14:textId="77777777" w:rsidR="00D930DC" w:rsidRPr="002B6DA7" w:rsidRDefault="00D930DC" w:rsidP="00C73B33">
      <w:pPr>
        <w:spacing w:after="0"/>
        <w:rPr>
          <w:lang w:val="en-US"/>
        </w:rPr>
      </w:pPr>
    </w:p>
    <w:p w14:paraId="0C3674EC" w14:textId="7FC8470C" w:rsidR="00697874" w:rsidRPr="002B6DA7" w:rsidRDefault="00697874" w:rsidP="00C73B33">
      <w:pPr>
        <w:pStyle w:val="Heading1"/>
        <w:numPr>
          <w:ilvl w:val="0"/>
          <w:numId w:val="0"/>
        </w:numPr>
        <w:spacing w:after="0"/>
        <w:rPr>
          <w:lang w:val="en-US"/>
        </w:rPr>
      </w:pPr>
      <w:r w:rsidRPr="002B6DA7">
        <w:rPr>
          <w:lang w:val="en-US"/>
        </w:rPr>
        <w:lastRenderedPageBreak/>
        <w:t xml:space="preserve">Annex </w:t>
      </w:r>
      <w:r w:rsidR="00D930DC" w:rsidRPr="002B6DA7">
        <w:rPr>
          <w:lang w:val="en-US"/>
        </w:rPr>
        <w:t>C</w:t>
      </w:r>
      <w:r w:rsidRPr="002B6DA7">
        <w:rPr>
          <w:lang w:val="en-US"/>
        </w:rPr>
        <w:t>: Simulation assumptions for FR1 Indoor Scenario</w:t>
      </w:r>
    </w:p>
    <w:p w14:paraId="20303403" w14:textId="353BE4F9" w:rsidR="00697874" w:rsidRPr="002B6DA7" w:rsidRDefault="00697874" w:rsidP="00C73B33">
      <w:pPr>
        <w:pStyle w:val="Caption"/>
        <w:keepNext/>
        <w:spacing w:after="0"/>
        <w:jc w:val="center"/>
        <w:rPr>
          <w:b w:val="0"/>
          <w:bCs/>
          <w:lang w:val="en-US"/>
        </w:rPr>
      </w:pPr>
      <w:bookmarkStart w:id="22" w:name="_Ref127300680"/>
      <w:r w:rsidRPr="002B6DA7">
        <w:rPr>
          <w:b w:val="0"/>
          <w:bCs/>
          <w:color w:val="000000" w:themeColor="text1"/>
          <w:lang w:val="en-US"/>
        </w:rPr>
        <w:t xml:space="preserve">Table </w:t>
      </w:r>
      <w:r w:rsidR="00595282">
        <w:rPr>
          <w:b w:val="0"/>
          <w:bCs/>
          <w:color w:val="000000" w:themeColor="text1"/>
          <w:lang w:val="en-US"/>
        </w:rPr>
        <w:t>C</w:t>
      </w:r>
      <w:r w:rsidR="008F3AAC" w:rsidRPr="002B6DA7">
        <w:rPr>
          <w:b w:val="0"/>
          <w:bCs/>
          <w:color w:val="000000" w:themeColor="text1"/>
          <w:lang w:val="en-US"/>
        </w:rPr>
        <w:fldChar w:fldCharType="begin"/>
      </w:r>
      <w:r w:rsidR="008F3AAC" w:rsidRPr="002B6DA7">
        <w:rPr>
          <w:b w:val="0"/>
          <w:bCs/>
          <w:color w:val="000000" w:themeColor="text1"/>
          <w:lang w:val="en-US"/>
        </w:rPr>
        <w:instrText xml:space="preserve"> SEQ Table \* ARABIC </w:instrText>
      </w:r>
      <w:r w:rsidR="008F3AAC" w:rsidRPr="002B6DA7">
        <w:rPr>
          <w:b w:val="0"/>
          <w:bCs/>
          <w:color w:val="000000" w:themeColor="text1"/>
          <w:lang w:val="en-US"/>
        </w:rPr>
        <w:fldChar w:fldCharType="separate"/>
      </w:r>
      <w:r w:rsidR="0040674E">
        <w:rPr>
          <w:b w:val="0"/>
          <w:bCs/>
          <w:noProof/>
          <w:color w:val="000000" w:themeColor="text1"/>
          <w:lang w:val="en-US"/>
        </w:rPr>
        <w:t>1</w:t>
      </w:r>
      <w:r w:rsidR="008F3AAC" w:rsidRPr="002B6DA7">
        <w:rPr>
          <w:b w:val="0"/>
          <w:bCs/>
          <w:color w:val="000000" w:themeColor="text1"/>
          <w:lang w:val="en-US"/>
        </w:rPr>
        <w:fldChar w:fldCharType="end"/>
      </w:r>
      <w:bookmarkEnd w:id="22"/>
      <w:r w:rsidRPr="002B6DA7">
        <w:rPr>
          <w:b w:val="0"/>
          <w:bCs/>
          <w:color w:val="000000" w:themeColor="text1"/>
          <w:lang w:val="en-US"/>
        </w:rPr>
        <w:t>: Si</w:t>
      </w:r>
      <w:r w:rsidRPr="002B6DA7">
        <w:rPr>
          <w:b w:val="0"/>
          <w:bCs/>
          <w:lang w:val="en-US"/>
        </w:rPr>
        <w:t>mulation assumptions</w:t>
      </w:r>
      <w:r w:rsidR="00B85D2D" w:rsidRPr="002B6DA7">
        <w:rPr>
          <w:b w:val="0"/>
          <w:bCs/>
          <w:lang w:val="en-US"/>
        </w:rPr>
        <w:t xml:space="preserve"> for FR1 Indoor Scenario</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2"/>
        <w:gridCol w:w="7153"/>
      </w:tblGrid>
      <w:tr w:rsidR="00697874" w:rsidRPr="002B6DA7" w14:paraId="4F6D727C" w14:textId="77777777">
        <w:trPr>
          <w:trHeight w:val="188"/>
          <w:jc w:val="center"/>
        </w:trPr>
        <w:tc>
          <w:tcPr>
            <w:tcW w:w="2402"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74482C5B" w14:textId="77777777" w:rsidR="00697874" w:rsidRPr="002B6DA7" w:rsidRDefault="00697874" w:rsidP="00C73B33">
            <w:pPr>
              <w:keepNext/>
              <w:keepLines/>
              <w:overflowPunct/>
              <w:autoSpaceDE/>
              <w:autoSpaceDN/>
              <w:adjustRightInd/>
              <w:spacing w:after="0"/>
              <w:textAlignment w:val="auto"/>
              <w:rPr>
                <w:rFonts w:eastAsia="Symbol"/>
                <w:b/>
                <w:sz w:val="18"/>
                <w:lang w:val="en-US"/>
              </w:rPr>
            </w:pPr>
            <w:r w:rsidRPr="002B6DA7">
              <w:rPr>
                <w:rFonts w:eastAsia="Symbol"/>
                <w:b/>
                <w:sz w:val="18"/>
                <w:lang w:val="en-US"/>
              </w:rPr>
              <w:t>Parameters</w:t>
            </w:r>
          </w:p>
        </w:tc>
        <w:tc>
          <w:tcPr>
            <w:tcW w:w="7153"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0FDA9406" w14:textId="77777777" w:rsidR="00697874" w:rsidRPr="002B6DA7" w:rsidRDefault="00697874" w:rsidP="00C73B33">
            <w:pPr>
              <w:keepNext/>
              <w:keepLines/>
              <w:overflowPunct/>
              <w:autoSpaceDE/>
              <w:autoSpaceDN/>
              <w:adjustRightInd/>
              <w:spacing w:after="0"/>
              <w:textAlignment w:val="auto"/>
              <w:rPr>
                <w:rFonts w:eastAsia="Symbol"/>
                <w:b/>
                <w:sz w:val="18"/>
                <w:lang w:val="en-US" w:eastAsia="zh-CN"/>
              </w:rPr>
            </w:pPr>
            <w:r w:rsidRPr="002B6DA7">
              <w:rPr>
                <w:rFonts w:eastAsia="Symbol"/>
                <w:b/>
                <w:sz w:val="18"/>
                <w:lang w:val="en-US" w:eastAsia="zh-CN"/>
              </w:rPr>
              <w:t>Value</w:t>
            </w:r>
          </w:p>
        </w:tc>
      </w:tr>
      <w:tr w:rsidR="00697874" w:rsidRPr="002B6DA7" w14:paraId="74F63D6F" w14:textId="77777777">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34CDE3C0" w14:textId="77777777" w:rsidR="00697874" w:rsidRPr="002B6DA7" w:rsidRDefault="00697874" w:rsidP="00C73B33">
            <w:pPr>
              <w:keepNext/>
              <w:keepLines/>
              <w:spacing w:after="0"/>
              <w:contextualSpacing/>
              <w:rPr>
                <w:rFonts w:eastAsia="Symbol"/>
                <w:sz w:val="18"/>
                <w:lang w:val="en-US"/>
              </w:rPr>
            </w:pPr>
            <w:r w:rsidRPr="002B6DA7">
              <w:rPr>
                <w:rFonts w:eastAsia="Symbol"/>
                <w:sz w:val="18"/>
                <w:lang w:val="en-US"/>
              </w:rPr>
              <w:t>Scenario</w:t>
            </w:r>
          </w:p>
        </w:tc>
        <w:tc>
          <w:tcPr>
            <w:tcW w:w="7153" w:type="dxa"/>
            <w:tcBorders>
              <w:top w:val="single" w:sz="4" w:space="0" w:color="auto"/>
              <w:left w:val="single" w:sz="4" w:space="0" w:color="auto"/>
              <w:bottom w:val="single" w:sz="4" w:space="0" w:color="auto"/>
              <w:right w:val="single" w:sz="4" w:space="0" w:color="auto"/>
            </w:tcBorders>
          </w:tcPr>
          <w:p w14:paraId="59A71B62" w14:textId="7ED43EBA" w:rsidR="00697874" w:rsidRPr="002B6DA7" w:rsidRDefault="00697874" w:rsidP="00C73B33">
            <w:pPr>
              <w:spacing w:after="0"/>
              <w:contextualSpacing/>
              <w:rPr>
                <w:rFonts w:eastAsia="Symbol"/>
                <w:sz w:val="18"/>
                <w:lang w:val="en-US"/>
              </w:rPr>
            </w:pPr>
            <w:r w:rsidRPr="002B6DA7">
              <w:rPr>
                <w:rFonts w:eastAsia="Symbol"/>
                <w:sz w:val="18"/>
                <w:lang w:val="en-US"/>
              </w:rPr>
              <w:t xml:space="preserve">TR 38.901 Indoor Office of 120x50x3 meter with 12 cells deployed </w:t>
            </w:r>
            <w:r w:rsidR="00E87FD8" w:rsidRPr="002B6DA7">
              <w:rPr>
                <w:rFonts w:eastAsia="Symbol"/>
                <w:sz w:val="18"/>
                <w:lang w:val="en-US"/>
              </w:rPr>
              <w:t xml:space="preserve">in the ceiling </w:t>
            </w:r>
            <w:r w:rsidRPr="002B6DA7">
              <w:rPr>
                <w:rFonts w:eastAsia="Symbol"/>
                <w:sz w:val="18"/>
                <w:lang w:val="en-US"/>
              </w:rPr>
              <w:t xml:space="preserve">with </w:t>
            </w:r>
            <w:r w:rsidR="000F3DAE" w:rsidRPr="002B6DA7">
              <w:rPr>
                <w:rFonts w:eastAsia="Symbol"/>
                <w:sz w:val="18"/>
                <w:lang w:val="en-US"/>
              </w:rPr>
              <w:t>20</w:t>
            </w:r>
            <w:r w:rsidR="000F3DAE">
              <w:rPr>
                <w:rFonts w:eastAsia="Symbol"/>
                <w:sz w:val="18"/>
                <w:lang w:val="en-US"/>
              </w:rPr>
              <w:t xml:space="preserve"> </w:t>
            </w:r>
            <w:r w:rsidR="000F3DAE" w:rsidRPr="002B6DA7">
              <w:rPr>
                <w:rFonts w:eastAsia="Symbol"/>
                <w:sz w:val="18"/>
                <w:lang w:val="en-US"/>
              </w:rPr>
              <w:t>meter</w:t>
            </w:r>
            <w:r w:rsidR="000F3DAE">
              <w:rPr>
                <w:rFonts w:eastAsia="Symbol"/>
                <w:sz w:val="18"/>
                <w:lang w:val="en-US"/>
              </w:rPr>
              <w:t>s</w:t>
            </w:r>
            <w:r w:rsidRPr="002B6DA7">
              <w:rPr>
                <w:rFonts w:eastAsia="Symbol"/>
                <w:sz w:val="18"/>
                <w:lang w:val="en-US"/>
              </w:rPr>
              <w:t xml:space="preserve"> inter-site distance.</w:t>
            </w:r>
          </w:p>
          <w:p w14:paraId="7AD2683F" w14:textId="77777777" w:rsidR="00697874" w:rsidRPr="002B6DA7" w:rsidRDefault="00697874" w:rsidP="00C73B33">
            <w:pPr>
              <w:spacing w:after="0"/>
              <w:contextualSpacing/>
              <w:rPr>
                <w:rFonts w:eastAsia="Symbol"/>
                <w:sz w:val="18"/>
                <w:lang w:val="en-US"/>
              </w:rPr>
            </w:pPr>
            <w:r w:rsidRPr="002B6DA7">
              <w:rPr>
                <w:rFonts w:eastAsia="Symbol"/>
                <w:sz w:val="18"/>
                <w:lang w:val="en-US"/>
              </w:rPr>
              <w:t xml:space="preserve">SBFD Deployment Case 1 with single operator and all </w:t>
            </w:r>
            <w:proofErr w:type="spellStart"/>
            <w:r w:rsidRPr="002B6DA7">
              <w:rPr>
                <w:rFonts w:eastAsia="Symbol"/>
                <w:sz w:val="18"/>
                <w:lang w:val="en-US"/>
              </w:rPr>
              <w:t>gNBs</w:t>
            </w:r>
            <w:proofErr w:type="spellEnd"/>
            <w:r w:rsidRPr="002B6DA7">
              <w:rPr>
                <w:rFonts w:eastAsia="Symbol"/>
                <w:sz w:val="18"/>
                <w:lang w:val="en-US"/>
              </w:rPr>
              <w:t xml:space="preserve"> using the same UL-DL SBFD sub-band partitioning</w:t>
            </w:r>
          </w:p>
        </w:tc>
      </w:tr>
      <w:tr w:rsidR="00697874" w:rsidRPr="002B6DA7" w14:paraId="4B1EC692" w14:textId="77777777">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259FB19A" w14:textId="77777777" w:rsidR="00697874" w:rsidRPr="002B6DA7" w:rsidRDefault="00697874" w:rsidP="00C73B33">
            <w:pPr>
              <w:keepNext/>
              <w:keepLines/>
              <w:spacing w:after="0"/>
              <w:contextualSpacing/>
              <w:rPr>
                <w:rFonts w:eastAsia="Symbol"/>
                <w:sz w:val="18"/>
                <w:lang w:val="en-US"/>
              </w:rPr>
            </w:pPr>
            <w:r w:rsidRPr="002B6DA7">
              <w:rPr>
                <w:rFonts w:eastAsia="Symbol"/>
                <w:sz w:val="18"/>
                <w:lang w:val="en-US"/>
              </w:rPr>
              <w:t>SCS</w:t>
            </w:r>
          </w:p>
        </w:tc>
        <w:tc>
          <w:tcPr>
            <w:tcW w:w="7153" w:type="dxa"/>
            <w:tcBorders>
              <w:top w:val="single" w:sz="4" w:space="0" w:color="auto"/>
              <w:left w:val="single" w:sz="4" w:space="0" w:color="auto"/>
              <w:bottom w:val="single" w:sz="4" w:space="0" w:color="auto"/>
              <w:right w:val="single" w:sz="4" w:space="0" w:color="auto"/>
            </w:tcBorders>
          </w:tcPr>
          <w:p w14:paraId="7A6D3889" w14:textId="77777777" w:rsidR="00697874" w:rsidRPr="002B6DA7" w:rsidRDefault="00697874" w:rsidP="00C73B33">
            <w:pPr>
              <w:spacing w:after="0"/>
              <w:contextualSpacing/>
              <w:rPr>
                <w:rFonts w:eastAsia="Symbol"/>
                <w:sz w:val="18"/>
                <w:lang w:val="en-US"/>
              </w:rPr>
            </w:pPr>
            <w:r w:rsidRPr="002B6DA7">
              <w:rPr>
                <w:rFonts w:eastAsia="Symbol"/>
                <w:sz w:val="18"/>
                <w:lang w:val="en-US"/>
              </w:rPr>
              <w:t>30 kHz</w:t>
            </w:r>
          </w:p>
        </w:tc>
      </w:tr>
      <w:tr w:rsidR="00697874" w:rsidRPr="002B6DA7" w14:paraId="54EEEEE0" w14:textId="77777777">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76B4B0F8" w14:textId="77777777" w:rsidR="00697874" w:rsidRPr="002B6DA7" w:rsidRDefault="00697874" w:rsidP="00C73B33">
            <w:pPr>
              <w:keepNext/>
              <w:keepLines/>
              <w:spacing w:after="0"/>
              <w:contextualSpacing/>
              <w:rPr>
                <w:rFonts w:eastAsia="Symbol"/>
                <w:sz w:val="18"/>
                <w:lang w:val="en-US"/>
              </w:rPr>
            </w:pPr>
            <w:r w:rsidRPr="002B6DA7">
              <w:rPr>
                <w:rFonts w:eastAsia="Symbol"/>
                <w:sz w:val="18"/>
                <w:lang w:val="en-US"/>
              </w:rPr>
              <w:t>Carrier bandwidth</w:t>
            </w:r>
          </w:p>
        </w:tc>
        <w:tc>
          <w:tcPr>
            <w:tcW w:w="7153" w:type="dxa"/>
            <w:tcBorders>
              <w:top w:val="single" w:sz="4" w:space="0" w:color="auto"/>
              <w:left w:val="single" w:sz="4" w:space="0" w:color="auto"/>
              <w:bottom w:val="single" w:sz="4" w:space="0" w:color="auto"/>
              <w:right w:val="single" w:sz="4" w:space="0" w:color="auto"/>
            </w:tcBorders>
          </w:tcPr>
          <w:p w14:paraId="0CF60372" w14:textId="77777777" w:rsidR="00697874" w:rsidRPr="002B6DA7" w:rsidRDefault="00697874" w:rsidP="00C73B33">
            <w:pPr>
              <w:spacing w:after="0"/>
              <w:contextualSpacing/>
              <w:rPr>
                <w:rFonts w:eastAsia="Symbol"/>
                <w:sz w:val="18"/>
                <w:lang w:val="en-US"/>
              </w:rPr>
            </w:pPr>
            <w:r w:rsidRPr="002B6DA7">
              <w:rPr>
                <w:rFonts w:eastAsia="Symbol"/>
                <w:sz w:val="18"/>
                <w:lang w:val="en-US"/>
              </w:rPr>
              <w:t>100 MHz, 273 RBs</w:t>
            </w:r>
          </w:p>
        </w:tc>
      </w:tr>
      <w:tr w:rsidR="00697874" w:rsidRPr="002B6DA7" w14:paraId="6A4C63AE"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6D4EE5A2" w14:textId="77777777" w:rsidR="00697874" w:rsidRPr="002B6DA7" w:rsidRDefault="00697874" w:rsidP="00C73B33">
            <w:pPr>
              <w:keepNext/>
              <w:keepLines/>
              <w:spacing w:after="0"/>
              <w:contextualSpacing/>
              <w:rPr>
                <w:rFonts w:eastAsia="Symbol"/>
                <w:sz w:val="18"/>
                <w:lang w:val="en-US"/>
              </w:rPr>
            </w:pPr>
            <w:r w:rsidRPr="002B6DA7">
              <w:rPr>
                <w:rFonts w:eastAsia="Symbol"/>
                <w:sz w:val="18"/>
                <w:lang w:val="en-US"/>
              </w:rPr>
              <w:t>gNB total transmit power</w:t>
            </w:r>
          </w:p>
        </w:tc>
        <w:tc>
          <w:tcPr>
            <w:tcW w:w="7153" w:type="dxa"/>
            <w:tcBorders>
              <w:top w:val="single" w:sz="4" w:space="0" w:color="auto"/>
              <w:left w:val="single" w:sz="4" w:space="0" w:color="auto"/>
              <w:bottom w:val="single" w:sz="4" w:space="0" w:color="auto"/>
              <w:right w:val="single" w:sz="4" w:space="0" w:color="auto"/>
            </w:tcBorders>
          </w:tcPr>
          <w:p w14:paraId="06CC6507" w14:textId="3A453A21" w:rsidR="00697874" w:rsidRPr="002B6DA7" w:rsidRDefault="000D3015" w:rsidP="00C73B33">
            <w:pPr>
              <w:spacing w:after="0"/>
              <w:contextualSpacing/>
              <w:rPr>
                <w:rFonts w:eastAsia="Symbol"/>
                <w:sz w:val="18"/>
                <w:lang w:val="en-US"/>
              </w:rPr>
            </w:pPr>
            <w:r w:rsidRPr="002B6DA7">
              <w:rPr>
                <w:rFonts w:eastAsia="Symbol"/>
                <w:sz w:val="18"/>
                <w:lang w:val="en-US"/>
              </w:rPr>
              <w:t>24</w:t>
            </w:r>
            <w:r w:rsidR="00697874" w:rsidRPr="002B6DA7">
              <w:rPr>
                <w:rFonts w:eastAsia="Symbol"/>
                <w:sz w:val="18"/>
                <w:lang w:val="en-US"/>
              </w:rPr>
              <w:t xml:space="preserve"> dBm</w:t>
            </w:r>
          </w:p>
        </w:tc>
      </w:tr>
      <w:tr w:rsidR="00697874" w:rsidRPr="002B6DA7" w14:paraId="3A06949B"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0F98F583" w14:textId="77777777" w:rsidR="00697874" w:rsidRPr="002B6DA7" w:rsidRDefault="00697874" w:rsidP="00C73B33">
            <w:pPr>
              <w:keepNext/>
              <w:keepLines/>
              <w:spacing w:after="0"/>
              <w:contextualSpacing/>
              <w:rPr>
                <w:rFonts w:eastAsia="Symbol"/>
                <w:sz w:val="18"/>
                <w:lang w:val="en-US"/>
              </w:rPr>
            </w:pPr>
            <w:r w:rsidRPr="002B6DA7">
              <w:rPr>
                <w:rFonts w:eastAsia="Symbol"/>
                <w:sz w:val="18"/>
                <w:lang w:val="en-US"/>
              </w:rPr>
              <w:t>UE Tx power</w:t>
            </w:r>
          </w:p>
        </w:tc>
        <w:tc>
          <w:tcPr>
            <w:tcW w:w="7153" w:type="dxa"/>
            <w:tcBorders>
              <w:top w:val="single" w:sz="4" w:space="0" w:color="auto"/>
              <w:left w:val="single" w:sz="4" w:space="0" w:color="auto"/>
              <w:bottom w:val="single" w:sz="4" w:space="0" w:color="auto"/>
              <w:right w:val="single" w:sz="4" w:space="0" w:color="auto"/>
            </w:tcBorders>
            <w:vAlign w:val="center"/>
          </w:tcPr>
          <w:p w14:paraId="7A0F5A42" w14:textId="77777777" w:rsidR="00697874" w:rsidRPr="002B6DA7" w:rsidRDefault="00697874" w:rsidP="00C73B33">
            <w:pPr>
              <w:keepNext/>
              <w:keepLines/>
              <w:spacing w:after="0"/>
              <w:contextualSpacing/>
              <w:rPr>
                <w:rFonts w:eastAsia="Symbol"/>
                <w:sz w:val="18"/>
                <w:lang w:val="en-US"/>
              </w:rPr>
            </w:pPr>
            <w:r w:rsidRPr="002B6DA7">
              <w:rPr>
                <w:rFonts w:eastAsia="Symbol"/>
                <w:sz w:val="18"/>
                <w:lang w:val="en-US"/>
              </w:rPr>
              <w:t>23 dBm</w:t>
            </w:r>
          </w:p>
        </w:tc>
      </w:tr>
      <w:tr w:rsidR="00697874" w:rsidRPr="002B6DA7" w14:paraId="4E4861E9"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297FD740" w14:textId="77777777" w:rsidR="00697874" w:rsidRPr="002B6DA7" w:rsidRDefault="00697874" w:rsidP="00C73B33">
            <w:pPr>
              <w:keepNext/>
              <w:keepLines/>
              <w:spacing w:after="0"/>
              <w:contextualSpacing/>
              <w:rPr>
                <w:rFonts w:eastAsia="Symbol"/>
                <w:sz w:val="18"/>
                <w:lang w:val="en-US" w:eastAsia="ja-JP"/>
              </w:rPr>
            </w:pPr>
            <w:r w:rsidRPr="002B6DA7">
              <w:rPr>
                <w:rFonts w:eastAsia="Symbol"/>
                <w:sz w:val="18"/>
                <w:lang w:val="en-US"/>
              </w:rPr>
              <w:t>UE position</w:t>
            </w:r>
          </w:p>
        </w:tc>
        <w:tc>
          <w:tcPr>
            <w:tcW w:w="7153" w:type="dxa"/>
            <w:tcBorders>
              <w:top w:val="single" w:sz="4" w:space="0" w:color="auto"/>
              <w:left w:val="single" w:sz="4" w:space="0" w:color="auto"/>
              <w:bottom w:val="single" w:sz="4" w:space="0" w:color="auto"/>
              <w:right w:val="single" w:sz="4" w:space="0" w:color="auto"/>
            </w:tcBorders>
          </w:tcPr>
          <w:p w14:paraId="24D65A06" w14:textId="79852FE6" w:rsidR="00697874" w:rsidRPr="002B6DA7" w:rsidRDefault="00097793" w:rsidP="00C73B33">
            <w:pPr>
              <w:keepNext/>
              <w:keepLines/>
              <w:spacing w:after="0"/>
              <w:contextualSpacing/>
              <w:rPr>
                <w:rFonts w:eastAsia="Symbol"/>
                <w:sz w:val="18"/>
                <w:lang w:val="en-US" w:eastAsia="zh-CN"/>
              </w:rPr>
            </w:pPr>
            <w:r w:rsidRPr="002B6DA7">
              <w:rPr>
                <w:rFonts w:eastAsia="Symbol"/>
                <w:sz w:val="18"/>
                <w:lang w:val="en-US"/>
              </w:rPr>
              <w:t>120 randomly distributed UEs in the office area.</w:t>
            </w:r>
          </w:p>
        </w:tc>
      </w:tr>
      <w:tr w:rsidR="00697874" w:rsidRPr="002B6DA7" w14:paraId="67B3021A"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49E0F74B" w14:textId="77777777" w:rsidR="00697874" w:rsidRPr="002B6DA7" w:rsidRDefault="00697874" w:rsidP="00C73B33">
            <w:pPr>
              <w:keepNext/>
              <w:keepLines/>
              <w:spacing w:after="0"/>
              <w:contextualSpacing/>
              <w:rPr>
                <w:rFonts w:eastAsia="Symbol"/>
                <w:sz w:val="18"/>
                <w:lang w:val="en-US"/>
              </w:rPr>
            </w:pPr>
            <w:r w:rsidRPr="002B6DA7">
              <w:rPr>
                <w:rFonts w:eastAsia="Symbol"/>
                <w:sz w:val="18"/>
                <w:lang w:val="en-US"/>
              </w:rPr>
              <w:t>Traffic model</w:t>
            </w:r>
          </w:p>
        </w:tc>
        <w:tc>
          <w:tcPr>
            <w:tcW w:w="7153" w:type="dxa"/>
            <w:tcBorders>
              <w:top w:val="single" w:sz="4" w:space="0" w:color="auto"/>
              <w:left w:val="single" w:sz="4" w:space="0" w:color="auto"/>
              <w:bottom w:val="single" w:sz="4" w:space="0" w:color="auto"/>
              <w:right w:val="single" w:sz="4" w:space="0" w:color="auto"/>
            </w:tcBorders>
          </w:tcPr>
          <w:p w14:paraId="5180FAD1" w14:textId="77777777" w:rsidR="0088673F" w:rsidRPr="002B6DA7" w:rsidRDefault="0088673F" w:rsidP="00C73B33">
            <w:pPr>
              <w:keepNext/>
              <w:keepLines/>
              <w:spacing w:after="0"/>
              <w:contextualSpacing/>
              <w:rPr>
                <w:rFonts w:eastAsia="Symbol"/>
                <w:sz w:val="18"/>
                <w:lang w:val="en-US"/>
              </w:rPr>
            </w:pPr>
            <w:r w:rsidRPr="002B6DA7">
              <w:rPr>
                <w:rFonts w:eastAsia="Symbol"/>
                <w:sz w:val="18"/>
                <w:lang w:val="en-US"/>
              </w:rPr>
              <w:t xml:space="preserve">FTP3 UL and DL traffic; 0.125 MB payload size in UL and 0.5 MB in DL </w:t>
            </w:r>
          </w:p>
          <w:p w14:paraId="567BD54E" w14:textId="5C230C4D" w:rsidR="00697874" w:rsidRPr="002B6DA7" w:rsidRDefault="0088673F" w:rsidP="00C73B33">
            <w:pPr>
              <w:keepNext/>
              <w:keepLines/>
              <w:spacing w:after="0"/>
              <w:contextualSpacing/>
              <w:rPr>
                <w:rFonts w:eastAsia="Symbol"/>
                <w:sz w:val="18"/>
                <w:lang w:val="en-US"/>
              </w:rPr>
            </w:pPr>
            <w:r w:rsidRPr="002B6DA7">
              <w:rPr>
                <w:rFonts w:eastAsia="Symbol"/>
                <w:sz w:val="18"/>
                <w:lang w:val="en-US"/>
              </w:rPr>
              <w:t>FTP3 UL and DL traffic; 1kB payload size in UL and 4kB in DL</w:t>
            </w:r>
          </w:p>
        </w:tc>
      </w:tr>
      <w:tr w:rsidR="00697874" w:rsidRPr="002B6DA7" w14:paraId="2252462A"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59648772" w14:textId="77777777" w:rsidR="00697874" w:rsidRPr="002B6DA7" w:rsidRDefault="00697874" w:rsidP="00C73B33">
            <w:pPr>
              <w:keepNext/>
              <w:keepLines/>
              <w:spacing w:after="0"/>
              <w:contextualSpacing/>
              <w:rPr>
                <w:rFonts w:eastAsia="Symbol"/>
                <w:sz w:val="18"/>
                <w:lang w:val="en-US"/>
              </w:rPr>
            </w:pPr>
            <w:r w:rsidRPr="002B6DA7">
              <w:rPr>
                <w:rFonts w:eastAsia="Symbol"/>
                <w:sz w:val="18"/>
                <w:lang w:val="en-US"/>
              </w:rPr>
              <w:t>Channel modelling</w:t>
            </w:r>
          </w:p>
        </w:tc>
        <w:tc>
          <w:tcPr>
            <w:tcW w:w="7153" w:type="dxa"/>
            <w:tcBorders>
              <w:top w:val="single" w:sz="4" w:space="0" w:color="auto"/>
              <w:left w:val="single" w:sz="4" w:space="0" w:color="auto"/>
              <w:bottom w:val="single" w:sz="4" w:space="0" w:color="auto"/>
              <w:right w:val="single" w:sz="4" w:space="0" w:color="auto"/>
            </w:tcBorders>
          </w:tcPr>
          <w:p w14:paraId="00ACFEC1" w14:textId="0F70535F" w:rsidR="00697874" w:rsidRPr="002B6DA7" w:rsidRDefault="00697874" w:rsidP="00C73B33">
            <w:pPr>
              <w:keepNext/>
              <w:keepLines/>
              <w:spacing w:after="0"/>
              <w:contextualSpacing/>
              <w:rPr>
                <w:rFonts w:eastAsia="Symbol"/>
                <w:sz w:val="18"/>
                <w:lang w:val="en-US"/>
              </w:rPr>
            </w:pPr>
            <w:r w:rsidRPr="002B6DA7">
              <w:rPr>
                <w:rFonts w:eastAsia="Symbol"/>
                <w:sz w:val="18"/>
                <w:lang w:val="en-US"/>
              </w:rPr>
              <w:t>gNB-UE</w:t>
            </w:r>
            <w:r w:rsidR="00DA1CA5" w:rsidRPr="002B6DA7">
              <w:rPr>
                <w:rFonts w:eastAsia="Symbol"/>
                <w:sz w:val="18"/>
                <w:lang w:val="en-US"/>
              </w:rPr>
              <w:t>, UE-UE</w:t>
            </w:r>
            <w:r w:rsidR="00AB32D7" w:rsidRPr="002B6DA7">
              <w:rPr>
                <w:rFonts w:eastAsia="Symbol"/>
                <w:sz w:val="18"/>
                <w:lang w:val="en-US"/>
              </w:rPr>
              <w:t xml:space="preserve"> and gNB-gNB</w:t>
            </w:r>
            <w:r w:rsidRPr="002B6DA7">
              <w:rPr>
                <w:rFonts w:eastAsia="Symbol"/>
                <w:sz w:val="18"/>
                <w:lang w:val="en-US"/>
              </w:rPr>
              <w:t xml:space="preserve">: TR 38.901 </w:t>
            </w:r>
            <w:proofErr w:type="spellStart"/>
            <w:r w:rsidR="00097793" w:rsidRPr="002B6DA7">
              <w:rPr>
                <w:rFonts w:eastAsia="Symbol"/>
                <w:sz w:val="18"/>
                <w:lang w:val="en-US"/>
              </w:rPr>
              <w:t>InH</w:t>
            </w:r>
            <w:proofErr w:type="spellEnd"/>
          </w:p>
          <w:p w14:paraId="35A41BD9" w14:textId="77777777" w:rsidR="00697874" w:rsidRPr="002B6DA7" w:rsidRDefault="00697874" w:rsidP="00C73B33">
            <w:pPr>
              <w:keepNext/>
              <w:keepLines/>
              <w:spacing w:after="0"/>
              <w:contextualSpacing/>
              <w:rPr>
                <w:rFonts w:eastAsia="Symbol"/>
                <w:sz w:val="18"/>
                <w:lang w:val="en-US"/>
              </w:rPr>
            </w:pPr>
          </w:p>
          <w:p w14:paraId="73CD340A" w14:textId="77777777" w:rsidR="00697874" w:rsidRPr="002B6DA7" w:rsidRDefault="00697874" w:rsidP="00C73B33">
            <w:pPr>
              <w:keepNext/>
              <w:keepLines/>
              <w:spacing w:after="0"/>
              <w:contextualSpacing/>
              <w:rPr>
                <w:rFonts w:eastAsia="Symbol"/>
                <w:sz w:val="18"/>
                <w:lang w:val="en-US"/>
              </w:rPr>
            </w:pPr>
            <w:r w:rsidRPr="002B6DA7">
              <w:rPr>
                <w:rFonts w:eastAsia="Symbol"/>
                <w:sz w:val="18"/>
                <w:lang w:val="en-US"/>
              </w:rPr>
              <w:t>Both large-scale and small-scale fading effects are modeled between all gNB-gNB and UE-UE links.</w:t>
            </w:r>
          </w:p>
        </w:tc>
      </w:tr>
      <w:tr w:rsidR="00697874" w:rsidRPr="002B6DA7" w14:paraId="1BD152A7"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495A8DB4" w14:textId="77777777" w:rsidR="00697874" w:rsidRPr="002B6DA7" w:rsidRDefault="00697874" w:rsidP="00C73B33">
            <w:pPr>
              <w:keepNext/>
              <w:keepLines/>
              <w:spacing w:after="0"/>
              <w:contextualSpacing/>
              <w:rPr>
                <w:rFonts w:eastAsia="Symbol"/>
                <w:sz w:val="18"/>
                <w:lang w:val="en-US"/>
              </w:rPr>
            </w:pPr>
            <w:r w:rsidRPr="002B6DA7">
              <w:rPr>
                <w:rFonts w:eastAsia="Symbol"/>
                <w:sz w:val="18"/>
                <w:lang w:val="en-US" w:eastAsia="ja-JP"/>
              </w:rPr>
              <w:t>BS antenna configurations</w:t>
            </w:r>
          </w:p>
        </w:tc>
        <w:tc>
          <w:tcPr>
            <w:tcW w:w="7153" w:type="dxa"/>
            <w:tcBorders>
              <w:top w:val="single" w:sz="4" w:space="0" w:color="auto"/>
              <w:left w:val="single" w:sz="4" w:space="0" w:color="auto"/>
              <w:bottom w:val="single" w:sz="4" w:space="0" w:color="auto"/>
              <w:right w:val="single" w:sz="4" w:space="0" w:color="auto"/>
            </w:tcBorders>
            <w:vAlign w:val="center"/>
            <w:hideMark/>
          </w:tcPr>
          <w:p w14:paraId="31FB0111" w14:textId="1358E646" w:rsidR="00697874" w:rsidRPr="002B6DA7" w:rsidRDefault="00697874" w:rsidP="00C73B33">
            <w:pPr>
              <w:keepNext/>
              <w:keepLines/>
              <w:spacing w:after="0"/>
              <w:contextualSpacing/>
              <w:rPr>
                <w:rFonts w:eastAsia="Symbol"/>
                <w:sz w:val="18"/>
                <w:lang w:val="en-US" w:eastAsia="zh-CN"/>
              </w:rPr>
            </w:pPr>
            <w:r w:rsidRPr="002B6DA7">
              <w:rPr>
                <w:rFonts w:eastAsia="Symbol"/>
                <w:sz w:val="18"/>
                <w:lang w:val="en-US" w:eastAsia="zh-CN"/>
              </w:rPr>
              <w:t xml:space="preserve">TDD: </w:t>
            </w:r>
            <w:r w:rsidR="00E17E12" w:rsidRPr="002B6DA7">
              <w:rPr>
                <w:rFonts w:eastAsia="Symbol"/>
                <w:sz w:val="18"/>
                <w:lang w:val="en-US" w:eastAsia="zh-CN"/>
              </w:rPr>
              <w:t>32</w:t>
            </w:r>
            <w:r w:rsidRPr="002B6DA7">
              <w:rPr>
                <w:rFonts w:eastAsia="Symbol"/>
                <w:sz w:val="18"/>
                <w:lang w:val="en-US" w:eastAsia="zh-CN"/>
              </w:rPr>
              <w:t xml:space="preserve"> Tx/</w:t>
            </w:r>
            <w:r w:rsidR="00E17E12" w:rsidRPr="002B6DA7">
              <w:rPr>
                <w:rFonts w:eastAsia="Symbol"/>
                <w:sz w:val="18"/>
                <w:lang w:val="en-US" w:eastAsia="zh-CN"/>
              </w:rPr>
              <w:t>32</w:t>
            </w:r>
            <w:r w:rsidRPr="002B6DA7">
              <w:rPr>
                <w:rFonts w:eastAsia="Symbol"/>
                <w:sz w:val="18"/>
                <w:lang w:val="en-US" w:eastAsia="zh-CN"/>
              </w:rPr>
              <w:t xml:space="preserve"> Rx antenna ports </w:t>
            </w:r>
          </w:p>
          <w:p w14:paraId="0564B861" w14:textId="39D789FC" w:rsidR="00697874" w:rsidRPr="00927DE0" w:rsidRDefault="00697874" w:rsidP="00C73B33">
            <w:pPr>
              <w:keepNext/>
              <w:keepLines/>
              <w:spacing w:after="0"/>
              <w:contextualSpacing/>
              <w:rPr>
                <w:rFonts w:eastAsia="Symbol"/>
                <w:sz w:val="18"/>
                <w:lang w:val="en-US" w:eastAsia="zh-CN"/>
              </w:rPr>
            </w:pPr>
            <w:r w:rsidRPr="00927DE0">
              <w:rPr>
                <w:rFonts w:eastAsia="Symbol"/>
                <w:sz w:val="18"/>
                <w:lang w:val="en-US" w:eastAsia="zh-CN"/>
              </w:rPr>
              <w:t xml:space="preserve">(M, N, P, Mg, Ng; </w:t>
            </w:r>
            <w:proofErr w:type="spellStart"/>
            <w:r w:rsidRPr="00927DE0">
              <w:rPr>
                <w:rFonts w:eastAsia="Symbol"/>
                <w:sz w:val="18"/>
                <w:lang w:val="en-US" w:eastAsia="zh-CN"/>
              </w:rPr>
              <w:t>Mp</w:t>
            </w:r>
            <w:proofErr w:type="spellEnd"/>
            <w:r w:rsidRPr="00927DE0">
              <w:rPr>
                <w:rFonts w:eastAsia="Symbol"/>
                <w:sz w:val="18"/>
                <w:lang w:val="en-US" w:eastAsia="zh-CN"/>
              </w:rPr>
              <w:t>, Np) = (</w:t>
            </w:r>
            <w:r w:rsidR="00E17E12" w:rsidRPr="00927DE0">
              <w:rPr>
                <w:rFonts w:eastAsia="Symbol"/>
                <w:sz w:val="18"/>
                <w:lang w:val="en-US" w:eastAsia="zh-CN"/>
              </w:rPr>
              <w:t>4</w:t>
            </w:r>
            <w:r w:rsidRPr="00927DE0">
              <w:rPr>
                <w:rFonts w:eastAsia="Symbol"/>
                <w:sz w:val="18"/>
                <w:lang w:val="en-US" w:eastAsia="zh-CN"/>
              </w:rPr>
              <w:t xml:space="preserve">, </w:t>
            </w:r>
            <w:r w:rsidR="00E17E12" w:rsidRPr="00927DE0">
              <w:rPr>
                <w:rFonts w:eastAsia="Symbol"/>
                <w:sz w:val="18"/>
                <w:lang w:val="en-US" w:eastAsia="zh-CN"/>
              </w:rPr>
              <w:t>4</w:t>
            </w:r>
            <w:r w:rsidRPr="00927DE0">
              <w:rPr>
                <w:rFonts w:eastAsia="Symbol"/>
                <w:sz w:val="18"/>
                <w:lang w:val="en-US" w:eastAsia="zh-CN"/>
              </w:rPr>
              <w:t xml:space="preserve">, 2, 1, 1; </w:t>
            </w:r>
            <w:r w:rsidR="00C67859" w:rsidRPr="00927DE0">
              <w:rPr>
                <w:rFonts w:eastAsia="Symbol"/>
                <w:sz w:val="18"/>
                <w:lang w:val="en-US" w:eastAsia="zh-CN"/>
              </w:rPr>
              <w:t>4</w:t>
            </w:r>
            <w:r w:rsidRPr="00927DE0">
              <w:rPr>
                <w:rFonts w:eastAsia="Symbol"/>
                <w:sz w:val="18"/>
                <w:lang w:val="en-US" w:eastAsia="zh-CN"/>
              </w:rPr>
              <w:t xml:space="preserve">, </w:t>
            </w:r>
            <w:r w:rsidR="00C67859" w:rsidRPr="00927DE0">
              <w:rPr>
                <w:rFonts w:eastAsia="Symbol"/>
                <w:sz w:val="18"/>
                <w:lang w:val="en-US" w:eastAsia="zh-CN"/>
              </w:rPr>
              <w:t>4</w:t>
            </w:r>
            <w:r w:rsidRPr="00927DE0">
              <w:rPr>
                <w:rFonts w:eastAsia="Symbol"/>
                <w:sz w:val="18"/>
                <w:lang w:val="en-US" w:eastAsia="zh-CN"/>
              </w:rPr>
              <w:t>);</w:t>
            </w:r>
          </w:p>
          <w:p w14:paraId="0402147E" w14:textId="77777777" w:rsidR="00697874" w:rsidRPr="00927DE0" w:rsidRDefault="00697874" w:rsidP="00C73B33">
            <w:pPr>
              <w:keepNext/>
              <w:keepLines/>
              <w:spacing w:after="0"/>
              <w:contextualSpacing/>
              <w:rPr>
                <w:rFonts w:eastAsia="Symbol"/>
                <w:sz w:val="18"/>
                <w:lang w:val="en-US" w:eastAsia="zh-CN"/>
              </w:rPr>
            </w:pPr>
          </w:p>
          <w:p w14:paraId="5ED8E28A" w14:textId="68E3E00D" w:rsidR="00697874" w:rsidRPr="002B6DA7" w:rsidRDefault="00697874" w:rsidP="00C73B33">
            <w:pPr>
              <w:keepNext/>
              <w:keepLines/>
              <w:spacing w:after="0"/>
              <w:contextualSpacing/>
              <w:rPr>
                <w:rFonts w:eastAsia="Symbol"/>
                <w:sz w:val="18"/>
                <w:szCs w:val="18"/>
                <w:lang w:val="en-US" w:eastAsia="zh-CN"/>
              </w:rPr>
            </w:pPr>
            <w:r w:rsidRPr="002B6DA7">
              <w:rPr>
                <w:rFonts w:eastAsia="Symbol"/>
                <w:sz w:val="18"/>
                <w:szCs w:val="18"/>
                <w:lang w:val="en-US" w:eastAsia="zh-CN"/>
              </w:rPr>
              <w:t xml:space="preserve">SBFD: </w:t>
            </w:r>
            <w:r w:rsidR="00E17E12" w:rsidRPr="002B6DA7">
              <w:rPr>
                <w:rFonts w:eastAsia="Symbol"/>
                <w:sz w:val="18"/>
                <w:szCs w:val="18"/>
                <w:lang w:val="en-US" w:eastAsia="zh-CN"/>
              </w:rPr>
              <w:t>32</w:t>
            </w:r>
            <w:r w:rsidRPr="002B6DA7">
              <w:rPr>
                <w:rFonts w:eastAsia="Symbol"/>
                <w:sz w:val="18"/>
                <w:szCs w:val="18"/>
                <w:lang w:val="en-US" w:eastAsia="zh-CN"/>
              </w:rPr>
              <w:t xml:space="preserve"> Tx/</w:t>
            </w:r>
            <w:r w:rsidR="00E17E12" w:rsidRPr="002B6DA7">
              <w:rPr>
                <w:rFonts w:eastAsia="Symbol"/>
                <w:sz w:val="18"/>
                <w:szCs w:val="18"/>
                <w:lang w:val="en-US" w:eastAsia="zh-CN"/>
              </w:rPr>
              <w:t>32</w:t>
            </w:r>
            <w:r w:rsidRPr="002B6DA7">
              <w:rPr>
                <w:rFonts w:eastAsia="Symbol"/>
                <w:sz w:val="18"/>
                <w:szCs w:val="18"/>
                <w:lang w:val="en-US" w:eastAsia="zh-CN"/>
              </w:rPr>
              <w:t xml:space="preserve"> Rx antenna ports (</w:t>
            </w:r>
            <w:proofErr w:type="spellStart"/>
            <w:r w:rsidRPr="002B6DA7">
              <w:rPr>
                <w:rFonts w:eastAsia="Symbol"/>
                <w:sz w:val="18"/>
                <w:szCs w:val="18"/>
                <w:lang w:val="en-US" w:eastAsia="zh-CN"/>
              </w:rPr>
              <w:t>Opt</w:t>
            </w:r>
            <w:proofErr w:type="spellEnd"/>
            <w:r w:rsidRPr="002B6DA7">
              <w:rPr>
                <w:rFonts w:eastAsia="Symbol"/>
                <w:sz w:val="18"/>
                <w:szCs w:val="18"/>
                <w:lang w:val="en-US" w:eastAsia="zh-CN"/>
              </w:rPr>
              <w:t xml:space="preserve"> 2)</w:t>
            </w:r>
          </w:p>
          <w:p w14:paraId="323348C1" w14:textId="39A5C9BB" w:rsidR="00E17E12" w:rsidRPr="002B6DA7" w:rsidRDefault="00E17E12" w:rsidP="00C73B33">
            <w:pPr>
              <w:keepNext/>
              <w:keepLines/>
              <w:spacing w:after="0"/>
              <w:contextualSpacing/>
              <w:rPr>
                <w:rFonts w:eastAsia="Symbol"/>
                <w:sz w:val="18"/>
                <w:lang w:val="en-US" w:eastAsia="zh-CN"/>
              </w:rPr>
            </w:pPr>
            <w:r w:rsidRPr="002B6DA7">
              <w:rPr>
                <w:rFonts w:eastAsia="Symbol"/>
                <w:sz w:val="18"/>
                <w:lang w:val="en-US" w:eastAsia="zh-CN"/>
              </w:rPr>
              <w:t xml:space="preserve">(M, N, P, Mg, Ng; </w:t>
            </w:r>
            <w:proofErr w:type="spellStart"/>
            <w:r w:rsidRPr="002B6DA7">
              <w:rPr>
                <w:rFonts w:eastAsia="Symbol"/>
                <w:sz w:val="18"/>
                <w:lang w:val="en-US" w:eastAsia="zh-CN"/>
              </w:rPr>
              <w:t>Mp</w:t>
            </w:r>
            <w:proofErr w:type="spellEnd"/>
            <w:r w:rsidRPr="002B6DA7">
              <w:rPr>
                <w:rFonts w:eastAsia="Symbol"/>
                <w:sz w:val="18"/>
                <w:lang w:val="en-US" w:eastAsia="zh-CN"/>
              </w:rPr>
              <w:t xml:space="preserve">, Np) = (4, 4, 2, 1, 1; </w:t>
            </w:r>
            <w:r w:rsidR="0012325A" w:rsidRPr="002B6DA7">
              <w:rPr>
                <w:rFonts w:eastAsia="Symbol"/>
                <w:sz w:val="18"/>
                <w:lang w:val="en-US" w:eastAsia="zh-CN"/>
              </w:rPr>
              <w:t>4</w:t>
            </w:r>
            <w:r w:rsidRPr="002B6DA7">
              <w:rPr>
                <w:rFonts w:eastAsia="Symbol"/>
                <w:sz w:val="18"/>
                <w:lang w:val="en-US" w:eastAsia="zh-CN"/>
              </w:rPr>
              <w:t xml:space="preserve">, </w:t>
            </w:r>
            <w:r w:rsidR="00E67E12" w:rsidRPr="002B6DA7">
              <w:rPr>
                <w:rFonts w:eastAsia="Symbol"/>
                <w:sz w:val="18"/>
                <w:lang w:val="en-US" w:eastAsia="zh-CN"/>
              </w:rPr>
              <w:t>2</w:t>
            </w:r>
            <w:r w:rsidRPr="002B6DA7">
              <w:rPr>
                <w:rFonts w:eastAsia="Symbol"/>
                <w:sz w:val="18"/>
                <w:lang w:val="en-US" w:eastAsia="zh-CN"/>
              </w:rPr>
              <w:t>);</w:t>
            </w:r>
            <w:r w:rsidR="003A3F7F" w:rsidRPr="002B6DA7">
              <w:rPr>
                <w:rFonts w:eastAsia="Symbol"/>
                <w:sz w:val="18"/>
                <w:lang w:val="en-US" w:eastAsia="zh-CN"/>
              </w:rPr>
              <w:t xml:space="preserve"> (per panel group)</w:t>
            </w:r>
          </w:p>
          <w:p w14:paraId="2756AA91" w14:textId="77777777" w:rsidR="00697874" w:rsidRPr="002B6DA7" w:rsidRDefault="00697874" w:rsidP="00C73B33">
            <w:pPr>
              <w:keepNext/>
              <w:keepLines/>
              <w:spacing w:after="0"/>
              <w:contextualSpacing/>
              <w:rPr>
                <w:rFonts w:eastAsia="Symbol"/>
                <w:sz w:val="18"/>
                <w:szCs w:val="18"/>
                <w:highlight w:val="green"/>
                <w:lang w:val="en-US"/>
              </w:rPr>
            </w:pPr>
          </w:p>
          <w:p w14:paraId="42DA52FE" w14:textId="1A3DDBFD" w:rsidR="00697874" w:rsidRPr="002B6DA7" w:rsidRDefault="00697874" w:rsidP="00C73B33">
            <w:pPr>
              <w:keepNext/>
              <w:keepLines/>
              <w:spacing w:after="0"/>
              <w:contextualSpacing/>
              <w:rPr>
                <w:rFonts w:eastAsia="Symbol"/>
                <w:sz w:val="18"/>
                <w:lang w:val="en-US"/>
              </w:rPr>
            </w:pPr>
            <w:proofErr w:type="spellStart"/>
            <w:r w:rsidRPr="002B6DA7">
              <w:rPr>
                <w:rFonts w:eastAsia="Symbol"/>
                <w:sz w:val="18"/>
                <w:lang w:val="en-US"/>
              </w:rPr>
              <w:t>dH</w:t>
            </w:r>
            <w:proofErr w:type="spellEnd"/>
            <w:r w:rsidRPr="002B6DA7">
              <w:rPr>
                <w:rFonts w:eastAsia="Symbol"/>
                <w:sz w:val="18"/>
                <w:lang w:val="en-US"/>
              </w:rPr>
              <w:t xml:space="preserve"> = 0.5λ, </w:t>
            </w:r>
            <w:proofErr w:type="spellStart"/>
            <w:r w:rsidRPr="002B6DA7">
              <w:rPr>
                <w:rFonts w:eastAsia="Symbol"/>
                <w:sz w:val="18"/>
                <w:lang w:val="en-US"/>
              </w:rPr>
              <w:t>dV</w:t>
            </w:r>
            <w:proofErr w:type="spellEnd"/>
            <w:r w:rsidRPr="002B6DA7">
              <w:rPr>
                <w:rFonts w:eastAsia="Symbol"/>
                <w:sz w:val="18"/>
                <w:lang w:val="en-US"/>
              </w:rPr>
              <w:t xml:space="preserve"> = 0.</w:t>
            </w:r>
            <w:r w:rsidR="00E17E12" w:rsidRPr="002B6DA7">
              <w:rPr>
                <w:rFonts w:eastAsia="Symbol"/>
                <w:sz w:val="18"/>
                <w:lang w:val="en-US"/>
              </w:rPr>
              <w:t>5</w:t>
            </w:r>
            <w:r w:rsidRPr="002B6DA7">
              <w:rPr>
                <w:rFonts w:eastAsia="Symbol"/>
                <w:sz w:val="18"/>
                <w:lang w:val="en-US"/>
              </w:rPr>
              <w:t>λ;</w:t>
            </w:r>
          </w:p>
          <w:p w14:paraId="4CAEBDB4" w14:textId="0003BF12" w:rsidR="00697874" w:rsidRPr="002B6DA7" w:rsidRDefault="002061B5" w:rsidP="00C73B33">
            <w:pPr>
              <w:keepNext/>
              <w:keepLines/>
              <w:spacing w:after="0"/>
              <w:contextualSpacing/>
              <w:rPr>
                <w:rFonts w:eastAsia="Symbol"/>
                <w:sz w:val="18"/>
                <w:lang w:val="en-US"/>
              </w:rPr>
            </w:pPr>
            <w:r w:rsidRPr="002B6DA7">
              <w:rPr>
                <w:rFonts w:eastAsia="Symbol"/>
                <w:sz w:val="18"/>
                <w:lang w:val="en-US" w:eastAsia="ko-KR"/>
              </w:rPr>
              <w:t>90 degree mechanical tilt (pointing to the floor)</w:t>
            </w:r>
          </w:p>
          <w:p w14:paraId="66B07DA7" w14:textId="77777777" w:rsidR="00697874" w:rsidRPr="002B6DA7" w:rsidRDefault="00697874" w:rsidP="00C73B33">
            <w:pPr>
              <w:keepNext/>
              <w:keepLines/>
              <w:spacing w:after="0"/>
              <w:contextualSpacing/>
              <w:rPr>
                <w:rFonts w:eastAsia="Symbol"/>
                <w:sz w:val="18"/>
                <w:highlight w:val="green"/>
                <w:lang w:val="en-US"/>
              </w:rPr>
            </w:pPr>
          </w:p>
        </w:tc>
      </w:tr>
      <w:tr w:rsidR="00697874" w:rsidRPr="002B6DA7" w14:paraId="49305CF1" w14:textId="77777777">
        <w:trPr>
          <w:trHeight w:val="726"/>
          <w:jc w:val="center"/>
        </w:trPr>
        <w:tc>
          <w:tcPr>
            <w:tcW w:w="2402" w:type="dxa"/>
            <w:tcBorders>
              <w:top w:val="single" w:sz="4" w:space="0" w:color="auto"/>
              <w:left w:val="single" w:sz="4" w:space="0" w:color="auto"/>
              <w:bottom w:val="single" w:sz="4" w:space="0" w:color="auto"/>
              <w:right w:val="single" w:sz="4" w:space="0" w:color="auto"/>
            </w:tcBorders>
            <w:hideMark/>
          </w:tcPr>
          <w:p w14:paraId="485C821F" w14:textId="77777777" w:rsidR="00697874" w:rsidRPr="002B6DA7" w:rsidRDefault="00697874" w:rsidP="00C73B33">
            <w:pPr>
              <w:keepNext/>
              <w:keepLines/>
              <w:spacing w:after="0"/>
              <w:contextualSpacing/>
              <w:rPr>
                <w:rFonts w:eastAsia="Symbol"/>
                <w:sz w:val="18"/>
                <w:lang w:val="en-US" w:eastAsia="ja-JP"/>
              </w:rPr>
            </w:pPr>
            <w:r w:rsidRPr="002B6DA7">
              <w:rPr>
                <w:rFonts w:eastAsia="Symbol"/>
                <w:sz w:val="18"/>
                <w:lang w:val="en-US" w:eastAsia="ja-JP"/>
              </w:rPr>
              <w:t>UE antenna configuration</w:t>
            </w:r>
          </w:p>
        </w:tc>
        <w:tc>
          <w:tcPr>
            <w:tcW w:w="7153" w:type="dxa"/>
            <w:tcBorders>
              <w:top w:val="single" w:sz="4" w:space="0" w:color="auto"/>
              <w:left w:val="single" w:sz="4" w:space="0" w:color="auto"/>
              <w:bottom w:val="single" w:sz="4" w:space="0" w:color="auto"/>
              <w:right w:val="single" w:sz="4" w:space="0" w:color="auto"/>
            </w:tcBorders>
            <w:shd w:val="clear" w:color="auto" w:fill="auto"/>
            <w:vAlign w:val="center"/>
          </w:tcPr>
          <w:p w14:paraId="58B052C2" w14:textId="77777777" w:rsidR="00C708E8" w:rsidRPr="002B6DA7" w:rsidRDefault="00C708E8" w:rsidP="00C73B33">
            <w:pPr>
              <w:keepNext/>
              <w:keepLines/>
              <w:spacing w:after="0"/>
              <w:contextualSpacing/>
              <w:rPr>
                <w:rFonts w:eastAsia="Symbol"/>
                <w:sz w:val="18"/>
                <w:lang w:val="en-US" w:eastAsia="zh-CN"/>
              </w:rPr>
            </w:pPr>
            <w:r w:rsidRPr="002B6DA7">
              <w:rPr>
                <w:rFonts w:eastAsia="Symbol"/>
                <w:sz w:val="18"/>
                <w:lang w:val="en-US" w:eastAsia="zh-CN"/>
              </w:rPr>
              <w:t>2 Tx antenna ports:</w:t>
            </w:r>
          </w:p>
          <w:p w14:paraId="7F63B99C" w14:textId="77777777" w:rsidR="00C708E8" w:rsidRPr="002B6DA7" w:rsidRDefault="00C708E8" w:rsidP="00C73B33">
            <w:pPr>
              <w:keepNext/>
              <w:keepLines/>
              <w:spacing w:after="0"/>
              <w:contextualSpacing/>
              <w:rPr>
                <w:rFonts w:eastAsia="Symbol"/>
                <w:sz w:val="18"/>
                <w:lang w:val="en-US" w:eastAsia="zh-CN"/>
              </w:rPr>
            </w:pPr>
            <w:r w:rsidRPr="002B6DA7">
              <w:rPr>
                <w:rFonts w:eastAsia="Symbol"/>
                <w:sz w:val="18"/>
                <w:lang w:val="en-US"/>
              </w:rPr>
              <w:t xml:space="preserve">(M, N, P, Mg, Ng; </w:t>
            </w:r>
            <w:proofErr w:type="spellStart"/>
            <w:r w:rsidRPr="002B6DA7">
              <w:rPr>
                <w:rFonts w:eastAsia="Symbol"/>
                <w:sz w:val="18"/>
                <w:lang w:val="en-US"/>
              </w:rPr>
              <w:t>Mp</w:t>
            </w:r>
            <w:proofErr w:type="spellEnd"/>
            <w:r w:rsidRPr="002B6DA7">
              <w:rPr>
                <w:rFonts w:eastAsia="Symbol"/>
                <w:sz w:val="18"/>
                <w:lang w:val="en-US"/>
              </w:rPr>
              <w:t>, Np) = (</w:t>
            </w:r>
            <w:r w:rsidRPr="002B6DA7">
              <w:rPr>
                <w:rFonts w:eastAsia="Symbol"/>
                <w:sz w:val="18"/>
                <w:lang w:val="en-US" w:eastAsia="zh-CN"/>
              </w:rPr>
              <w:t>1, 2, 2, 1, 1; 1, 1)</w:t>
            </w:r>
          </w:p>
          <w:p w14:paraId="2FD48D69" w14:textId="77777777" w:rsidR="00C708E8" w:rsidRPr="002B6DA7" w:rsidRDefault="00C708E8" w:rsidP="00C73B33">
            <w:pPr>
              <w:keepNext/>
              <w:keepLines/>
              <w:spacing w:after="0"/>
              <w:contextualSpacing/>
              <w:rPr>
                <w:rFonts w:eastAsia="Symbol"/>
                <w:sz w:val="18"/>
                <w:lang w:val="en-US" w:eastAsia="zh-CN"/>
              </w:rPr>
            </w:pPr>
          </w:p>
          <w:p w14:paraId="0841B2D0" w14:textId="77777777" w:rsidR="00C708E8" w:rsidRPr="002B6DA7" w:rsidRDefault="00C708E8" w:rsidP="00C73B33">
            <w:pPr>
              <w:keepNext/>
              <w:keepLines/>
              <w:spacing w:after="0"/>
              <w:contextualSpacing/>
              <w:rPr>
                <w:rFonts w:eastAsia="Symbol"/>
                <w:sz w:val="18"/>
                <w:lang w:val="en-US" w:eastAsia="zh-CN"/>
              </w:rPr>
            </w:pPr>
            <w:r w:rsidRPr="002B6DA7">
              <w:rPr>
                <w:rFonts w:eastAsia="Symbol"/>
                <w:sz w:val="18"/>
                <w:lang w:val="en-US" w:eastAsia="zh-CN"/>
              </w:rPr>
              <w:t>4 Rx antenna ports:</w:t>
            </w:r>
          </w:p>
          <w:p w14:paraId="5B759BD8" w14:textId="77777777" w:rsidR="00C708E8" w:rsidRPr="002B6DA7" w:rsidRDefault="00C708E8" w:rsidP="00C73B33">
            <w:pPr>
              <w:keepNext/>
              <w:keepLines/>
              <w:spacing w:after="0"/>
              <w:contextualSpacing/>
              <w:rPr>
                <w:rFonts w:eastAsia="Symbol"/>
                <w:sz w:val="18"/>
                <w:lang w:val="en-US" w:eastAsia="zh-CN"/>
              </w:rPr>
            </w:pPr>
            <w:r w:rsidRPr="002B6DA7">
              <w:rPr>
                <w:rFonts w:eastAsia="Symbol"/>
                <w:sz w:val="18"/>
                <w:lang w:val="en-US"/>
              </w:rPr>
              <w:t xml:space="preserve">(M, N, P, Mg, Ng; </w:t>
            </w:r>
            <w:proofErr w:type="spellStart"/>
            <w:r w:rsidRPr="002B6DA7">
              <w:rPr>
                <w:rFonts w:eastAsia="Symbol"/>
                <w:sz w:val="18"/>
                <w:lang w:val="en-US"/>
              </w:rPr>
              <w:t>Mp</w:t>
            </w:r>
            <w:proofErr w:type="spellEnd"/>
            <w:r w:rsidRPr="002B6DA7">
              <w:rPr>
                <w:rFonts w:eastAsia="Symbol"/>
                <w:sz w:val="18"/>
                <w:lang w:val="en-US"/>
              </w:rPr>
              <w:t>, Np) = (</w:t>
            </w:r>
            <w:r w:rsidRPr="002B6DA7">
              <w:rPr>
                <w:rFonts w:eastAsia="Symbol"/>
                <w:sz w:val="18"/>
                <w:lang w:val="en-US" w:eastAsia="zh-CN"/>
              </w:rPr>
              <w:t>1, 2, 2, 1, 1; 1, 2)</w:t>
            </w:r>
          </w:p>
          <w:p w14:paraId="54AB42D9" w14:textId="49E895D8" w:rsidR="00697874" w:rsidRPr="002B6DA7" w:rsidRDefault="00C708E8" w:rsidP="00C73B33">
            <w:pPr>
              <w:keepNext/>
              <w:keepLines/>
              <w:spacing w:after="0"/>
              <w:contextualSpacing/>
              <w:rPr>
                <w:rFonts w:eastAsia="Symbol"/>
                <w:sz w:val="18"/>
                <w:lang w:val="en-US" w:eastAsia="zh-CN"/>
              </w:rPr>
            </w:pPr>
            <w:proofErr w:type="spellStart"/>
            <w:r w:rsidRPr="002B6DA7">
              <w:rPr>
                <w:rFonts w:eastAsia="Symbol"/>
                <w:sz w:val="18"/>
                <w:lang w:val="en-US"/>
              </w:rPr>
              <w:t>d</w:t>
            </w:r>
            <w:r w:rsidRPr="002B6DA7">
              <w:rPr>
                <w:rFonts w:eastAsia="Symbol"/>
                <w:sz w:val="18"/>
                <w:vertAlign w:val="subscript"/>
                <w:lang w:val="en-US"/>
              </w:rPr>
              <w:t>H</w:t>
            </w:r>
            <w:proofErr w:type="spellEnd"/>
            <w:r w:rsidRPr="002B6DA7">
              <w:rPr>
                <w:rFonts w:eastAsia="Symbol"/>
                <w:sz w:val="18"/>
                <w:lang w:val="en-US" w:eastAsia="zh-CN"/>
              </w:rPr>
              <w:t>=0.5</w:t>
            </w:r>
          </w:p>
        </w:tc>
      </w:tr>
      <w:tr w:rsidR="00697874" w:rsidRPr="002B6DA7" w14:paraId="6B273284"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5F6A68C8" w14:textId="77777777" w:rsidR="00697874" w:rsidRPr="002B6DA7" w:rsidRDefault="00697874" w:rsidP="00C73B33">
            <w:pPr>
              <w:keepNext/>
              <w:keepLines/>
              <w:spacing w:after="0"/>
              <w:contextualSpacing/>
              <w:rPr>
                <w:rFonts w:eastAsia="Symbol"/>
                <w:sz w:val="18"/>
                <w:lang w:val="en-US" w:eastAsia="zh-CN"/>
              </w:rPr>
            </w:pPr>
            <w:r w:rsidRPr="002B6DA7">
              <w:rPr>
                <w:rFonts w:eastAsia="Symbol"/>
                <w:sz w:val="18"/>
                <w:lang w:val="en-US" w:eastAsia="ja-JP"/>
              </w:rPr>
              <w:t>UE &amp; BS receiver</w:t>
            </w:r>
          </w:p>
        </w:tc>
        <w:tc>
          <w:tcPr>
            <w:tcW w:w="7153" w:type="dxa"/>
            <w:tcBorders>
              <w:top w:val="single" w:sz="4" w:space="0" w:color="auto"/>
              <w:left w:val="single" w:sz="4" w:space="0" w:color="auto"/>
              <w:bottom w:val="single" w:sz="4" w:space="0" w:color="auto"/>
              <w:right w:val="single" w:sz="4" w:space="0" w:color="auto"/>
            </w:tcBorders>
            <w:vAlign w:val="center"/>
            <w:hideMark/>
          </w:tcPr>
          <w:p w14:paraId="1042BBB1" w14:textId="77777777" w:rsidR="00697874" w:rsidRPr="002B6DA7" w:rsidRDefault="00697874" w:rsidP="00C73B33">
            <w:pPr>
              <w:keepNext/>
              <w:keepLines/>
              <w:spacing w:after="0"/>
              <w:contextualSpacing/>
              <w:rPr>
                <w:rFonts w:eastAsia="Symbol"/>
                <w:sz w:val="18"/>
                <w:lang w:val="en-US" w:eastAsia="zh-CN"/>
              </w:rPr>
            </w:pPr>
            <w:r w:rsidRPr="002B6DA7">
              <w:rPr>
                <w:rFonts w:eastAsia="Symbol"/>
                <w:sz w:val="18"/>
                <w:lang w:val="en-US" w:eastAsia="ja-JP"/>
              </w:rPr>
              <w:t xml:space="preserve">MMSE-IRC </w:t>
            </w:r>
          </w:p>
        </w:tc>
      </w:tr>
      <w:tr w:rsidR="00697874" w:rsidRPr="002B6DA7" w14:paraId="1ADE3BA6"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1A31BEBC" w14:textId="77777777" w:rsidR="00697874" w:rsidRPr="002B6DA7" w:rsidRDefault="00697874" w:rsidP="00C73B33">
            <w:pPr>
              <w:keepNext/>
              <w:keepLines/>
              <w:spacing w:after="0"/>
              <w:contextualSpacing/>
              <w:rPr>
                <w:rFonts w:eastAsia="Symbol"/>
                <w:sz w:val="18"/>
                <w:lang w:val="en-US" w:eastAsia="ja-JP"/>
              </w:rPr>
            </w:pPr>
            <w:r w:rsidRPr="002B6DA7">
              <w:rPr>
                <w:rFonts w:eastAsia="Symbol"/>
                <w:sz w:val="18"/>
                <w:lang w:val="en-US"/>
              </w:rPr>
              <w:t>UE power control</w:t>
            </w:r>
          </w:p>
        </w:tc>
        <w:tc>
          <w:tcPr>
            <w:tcW w:w="7153" w:type="dxa"/>
            <w:tcBorders>
              <w:top w:val="single" w:sz="4" w:space="0" w:color="auto"/>
              <w:left w:val="single" w:sz="4" w:space="0" w:color="auto"/>
              <w:bottom w:val="single" w:sz="4" w:space="0" w:color="auto"/>
              <w:right w:val="single" w:sz="4" w:space="0" w:color="auto"/>
            </w:tcBorders>
            <w:vAlign w:val="center"/>
            <w:hideMark/>
          </w:tcPr>
          <w:p w14:paraId="016F034C" w14:textId="57BA9B28" w:rsidR="00697874" w:rsidRPr="002B6DA7" w:rsidRDefault="00697874" w:rsidP="00C73B33">
            <w:pPr>
              <w:keepNext/>
              <w:keepLines/>
              <w:spacing w:after="0"/>
              <w:contextualSpacing/>
              <w:rPr>
                <w:rFonts w:eastAsia="Symbol"/>
                <w:sz w:val="18"/>
                <w:lang w:val="en-US" w:eastAsia="zh-CN"/>
              </w:rPr>
            </w:pPr>
            <w:r w:rsidRPr="002B6DA7">
              <w:rPr>
                <w:rFonts w:eastAsia="Symbol"/>
                <w:sz w:val="18"/>
                <w:lang w:val="en-US"/>
              </w:rPr>
              <w:t>Open-loop power control with alpha = 0.</w:t>
            </w:r>
            <w:r w:rsidR="00E87FD8" w:rsidRPr="002B6DA7">
              <w:rPr>
                <w:rFonts w:eastAsia="Symbol"/>
                <w:sz w:val="18"/>
                <w:lang w:val="en-US"/>
              </w:rPr>
              <w:t>6</w:t>
            </w:r>
            <w:r w:rsidRPr="002B6DA7">
              <w:rPr>
                <w:rFonts w:eastAsia="Symbol"/>
                <w:sz w:val="18"/>
                <w:lang w:val="en-US"/>
              </w:rPr>
              <w:t xml:space="preserve"> and p0=-</w:t>
            </w:r>
            <w:r w:rsidR="00E87FD8" w:rsidRPr="002B6DA7">
              <w:rPr>
                <w:rFonts w:eastAsia="Symbol"/>
                <w:sz w:val="18"/>
                <w:lang w:val="en-US"/>
              </w:rPr>
              <w:t>60</w:t>
            </w:r>
          </w:p>
        </w:tc>
      </w:tr>
      <w:tr w:rsidR="00697874" w:rsidRPr="002B6DA7" w14:paraId="20F21CBB"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5AA31C42" w14:textId="77777777" w:rsidR="00697874" w:rsidRPr="002B6DA7" w:rsidRDefault="00697874" w:rsidP="00C73B33">
            <w:pPr>
              <w:keepNext/>
              <w:keepLines/>
              <w:spacing w:after="0"/>
              <w:contextualSpacing/>
              <w:rPr>
                <w:rFonts w:eastAsia="Symbol"/>
                <w:sz w:val="18"/>
                <w:lang w:val="en-US" w:eastAsia="ja-JP"/>
              </w:rPr>
            </w:pPr>
            <w:r w:rsidRPr="002B6DA7">
              <w:rPr>
                <w:rFonts w:eastAsia="Symbol"/>
                <w:sz w:val="18"/>
                <w:lang w:val="en-US"/>
              </w:rPr>
              <w:t>DL/UL Transmission mode</w:t>
            </w:r>
          </w:p>
        </w:tc>
        <w:tc>
          <w:tcPr>
            <w:tcW w:w="7153" w:type="dxa"/>
            <w:tcBorders>
              <w:top w:val="single" w:sz="4" w:space="0" w:color="auto"/>
              <w:left w:val="single" w:sz="4" w:space="0" w:color="auto"/>
              <w:bottom w:val="single" w:sz="4" w:space="0" w:color="auto"/>
              <w:right w:val="single" w:sz="4" w:space="0" w:color="auto"/>
            </w:tcBorders>
            <w:vAlign w:val="center"/>
            <w:hideMark/>
          </w:tcPr>
          <w:p w14:paraId="3E7FE3DC" w14:textId="77777777" w:rsidR="00697874" w:rsidRPr="002B6DA7" w:rsidRDefault="00697874" w:rsidP="00C73B33">
            <w:pPr>
              <w:keepNext/>
              <w:keepLines/>
              <w:spacing w:after="0"/>
              <w:contextualSpacing/>
              <w:rPr>
                <w:rFonts w:eastAsia="Symbol"/>
                <w:sz w:val="18"/>
                <w:lang w:val="en-US"/>
              </w:rPr>
            </w:pPr>
            <w:r w:rsidRPr="002B6DA7">
              <w:rPr>
                <w:rFonts w:eastAsia="Symbol"/>
                <w:sz w:val="18"/>
                <w:lang w:val="en-US"/>
              </w:rPr>
              <w:t>DL: Single user MIMO with rank 2</w:t>
            </w:r>
          </w:p>
          <w:p w14:paraId="4B5542D7" w14:textId="77777777" w:rsidR="00697874" w:rsidRPr="002B6DA7" w:rsidRDefault="00697874" w:rsidP="00C73B33">
            <w:pPr>
              <w:keepNext/>
              <w:keepLines/>
              <w:spacing w:after="0"/>
              <w:contextualSpacing/>
              <w:rPr>
                <w:rFonts w:eastAsia="Symbol"/>
                <w:sz w:val="18"/>
                <w:lang w:val="en-US"/>
              </w:rPr>
            </w:pPr>
            <w:r w:rsidRPr="002B6DA7">
              <w:rPr>
                <w:rFonts w:eastAsia="Symbol"/>
                <w:sz w:val="18"/>
                <w:lang w:val="en-US"/>
              </w:rPr>
              <w:t>UL: Single user MIMO with rank 1</w:t>
            </w:r>
          </w:p>
        </w:tc>
      </w:tr>
      <w:tr w:rsidR="00697874" w:rsidRPr="002B6DA7" w14:paraId="5CBAF6EA"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0344F79F" w14:textId="77777777" w:rsidR="00697874" w:rsidRPr="002B6DA7" w:rsidRDefault="00697874" w:rsidP="00C73B33">
            <w:pPr>
              <w:keepNext/>
              <w:keepLines/>
              <w:spacing w:after="0"/>
              <w:contextualSpacing/>
              <w:rPr>
                <w:rFonts w:eastAsia="Symbol"/>
                <w:sz w:val="18"/>
                <w:lang w:val="en-US"/>
              </w:rPr>
            </w:pPr>
            <w:r w:rsidRPr="002B6DA7">
              <w:rPr>
                <w:rFonts w:eastAsia="Symbol"/>
                <w:sz w:val="18"/>
                <w:lang w:val="en-US"/>
              </w:rPr>
              <w:t>Frame structure</w:t>
            </w:r>
          </w:p>
        </w:tc>
        <w:tc>
          <w:tcPr>
            <w:tcW w:w="7153" w:type="dxa"/>
            <w:tcBorders>
              <w:top w:val="single" w:sz="4" w:space="0" w:color="auto"/>
              <w:left w:val="single" w:sz="4" w:space="0" w:color="auto"/>
              <w:bottom w:val="single" w:sz="4" w:space="0" w:color="auto"/>
              <w:right w:val="single" w:sz="4" w:space="0" w:color="auto"/>
            </w:tcBorders>
            <w:vAlign w:val="center"/>
          </w:tcPr>
          <w:p w14:paraId="07DC3F65" w14:textId="77777777" w:rsidR="00697874" w:rsidRPr="002B6DA7" w:rsidRDefault="00697874" w:rsidP="00C73B33">
            <w:pPr>
              <w:keepNext/>
              <w:keepLines/>
              <w:spacing w:after="0"/>
              <w:contextualSpacing/>
              <w:rPr>
                <w:rFonts w:eastAsia="Symbol"/>
                <w:sz w:val="18"/>
                <w:lang w:val="en-US"/>
              </w:rPr>
            </w:pPr>
            <w:r w:rsidRPr="002B6DA7">
              <w:rPr>
                <w:rFonts w:eastAsia="Symbol"/>
                <w:sz w:val="18"/>
                <w:lang w:val="en-US"/>
              </w:rPr>
              <w:t>TDD: DDDSU with S=[12D:2G:0U]</w:t>
            </w:r>
          </w:p>
          <w:p w14:paraId="2778B4C0" w14:textId="77777777" w:rsidR="00697874" w:rsidRPr="002B6DA7" w:rsidRDefault="00697874" w:rsidP="00C73B33">
            <w:pPr>
              <w:keepNext/>
              <w:keepLines/>
              <w:spacing w:after="0"/>
              <w:contextualSpacing/>
              <w:rPr>
                <w:rFonts w:eastAsia="Symbol"/>
                <w:sz w:val="18"/>
                <w:lang w:val="en-US"/>
              </w:rPr>
            </w:pPr>
            <w:r w:rsidRPr="002B6DA7">
              <w:rPr>
                <w:rFonts w:eastAsia="Symbol"/>
                <w:sz w:val="18"/>
                <w:lang w:val="en-US"/>
              </w:rPr>
              <w:t>SBFD: XXXXX with X denoting a SBFD slot with DGUGU = [104, 5, 55, 5, 104] PRB assignment. “D”, “U” and “G” refers to downlink subband, uplink subband and guard bands, respectively.</w:t>
            </w:r>
          </w:p>
        </w:tc>
      </w:tr>
      <w:tr w:rsidR="00697874" w:rsidRPr="002B6DA7" w14:paraId="62616670" w14:textId="77777777">
        <w:trPr>
          <w:trHeight w:val="623"/>
          <w:jc w:val="center"/>
        </w:trPr>
        <w:tc>
          <w:tcPr>
            <w:tcW w:w="2402" w:type="dxa"/>
            <w:tcBorders>
              <w:top w:val="single" w:sz="4" w:space="0" w:color="auto"/>
              <w:left w:val="single" w:sz="4" w:space="0" w:color="auto"/>
              <w:bottom w:val="single" w:sz="4" w:space="0" w:color="auto"/>
              <w:right w:val="single" w:sz="4" w:space="0" w:color="auto"/>
            </w:tcBorders>
          </w:tcPr>
          <w:p w14:paraId="0B9F636A" w14:textId="77777777" w:rsidR="00697874" w:rsidRPr="002B6DA7" w:rsidRDefault="00697874" w:rsidP="00C73B33">
            <w:pPr>
              <w:keepNext/>
              <w:keepLines/>
              <w:spacing w:after="0"/>
              <w:contextualSpacing/>
              <w:rPr>
                <w:rFonts w:eastAsia="Symbol"/>
                <w:sz w:val="18"/>
                <w:lang w:val="en-US"/>
              </w:rPr>
            </w:pPr>
            <w:r w:rsidRPr="002B6DA7">
              <w:rPr>
                <w:rFonts w:eastAsia="Symbol"/>
                <w:sz w:val="18"/>
                <w:lang w:val="en-US"/>
              </w:rPr>
              <w:t>SBFD interference modeling</w:t>
            </w:r>
          </w:p>
        </w:tc>
        <w:tc>
          <w:tcPr>
            <w:tcW w:w="7153" w:type="dxa"/>
            <w:tcBorders>
              <w:top w:val="single" w:sz="4" w:space="0" w:color="auto"/>
              <w:left w:val="single" w:sz="4" w:space="0" w:color="auto"/>
              <w:bottom w:val="single" w:sz="4" w:space="0" w:color="auto"/>
              <w:right w:val="single" w:sz="4" w:space="0" w:color="auto"/>
            </w:tcBorders>
            <w:vAlign w:val="center"/>
          </w:tcPr>
          <w:p w14:paraId="7CB5809E" w14:textId="07150782" w:rsidR="00697874" w:rsidRPr="002B6DA7" w:rsidRDefault="00697874" w:rsidP="00C73B33">
            <w:pPr>
              <w:keepNext/>
              <w:keepLines/>
              <w:spacing w:after="0"/>
              <w:contextualSpacing/>
              <w:rPr>
                <w:rFonts w:eastAsia="Symbol"/>
                <w:sz w:val="18"/>
                <w:lang w:val="en-US"/>
              </w:rPr>
            </w:pPr>
            <w:r w:rsidRPr="002B6DA7">
              <w:rPr>
                <w:rFonts w:eastAsia="Symbol"/>
                <w:sz w:val="18"/>
                <w:lang w:val="en-US"/>
              </w:rPr>
              <w:t xml:space="preserve">gNB Self-interference RSI: </w:t>
            </w:r>
            <w:r w:rsidR="00E87FD8" w:rsidRPr="002B6DA7">
              <w:rPr>
                <w:rFonts w:eastAsia="Symbol"/>
                <w:sz w:val="18"/>
                <w:lang w:val="en-US"/>
              </w:rPr>
              <w:t>120</w:t>
            </w:r>
            <w:r w:rsidRPr="002B6DA7">
              <w:rPr>
                <w:rFonts w:eastAsia="Symbol"/>
                <w:sz w:val="18"/>
                <w:lang w:val="en-US"/>
              </w:rPr>
              <w:t xml:space="preserve"> dB</w:t>
            </w:r>
          </w:p>
          <w:p w14:paraId="52180AD9" w14:textId="0C717EBE" w:rsidR="00697874" w:rsidRPr="002B6DA7" w:rsidRDefault="00697874" w:rsidP="00C73B33">
            <w:pPr>
              <w:keepNext/>
              <w:keepLines/>
              <w:spacing w:after="0"/>
              <w:contextualSpacing/>
              <w:rPr>
                <w:rFonts w:eastAsia="Symbol"/>
                <w:sz w:val="18"/>
                <w:lang w:val="en-US"/>
              </w:rPr>
            </w:pPr>
            <w:r w:rsidRPr="002B6DA7">
              <w:rPr>
                <w:rFonts w:eastAsia="Symbol"/>
                <w:sz w:val="18"/>
                <w:lang w:val="en-US"/>
              </w:rPr>
              <w:t>gNB-to-gNB inter-site: ACLR: 45 dB, ACS: 4</w:t>
            </w:r>
            <w:r w:rsidR="00E87FD8" w:rsidRPr="002B6DA7">
              <w:rPr>
                <w:rFonts w:eastAsia="Symbol"/>
                <w:sz w:val="18"/>
                <w:lang w:val="en-US"/>
              </w:rPr>
              <w:t>6</w:t>
            </w:r>
            <w:r w:rsidRPr="002B6DA7">
              <w:rPr>
                <w:rFonts w:eastAsia="Symbol"/>
                <w:sz w:val="18"/>
                <w:lang w:val="en-US"/>
              </w:rPr>
              <w:t xml:space="preserve"> </w:t>
            </w:r>
            <w:proofErr w:type="spellStart"/>
            <w:r w:rsidRPr="002B6DA7">
              <w:rPr>
                <w:rFonts w:eastAsia="Symbol"/>
                <w:sz w:val="18"/>
                <w:lang w:val="en-US"/>
              </w:rPr>
              <w:t>dB.</w:t>
            </w:r>
            <w:proofErr w:type="spellEnd"/>
          </w:p>
          <w:p w14:paraId="29BE8CE4" w14:textId="77777777" w:rsidR="000F414C" w:rsidRPr="002B6DA7" w:rsidRDefault="00697874" w:rsidP="00C73B33">
            <w:pPr>
              <w:keepNext/>
              <w:keepLines/>
              <w:spacing w:after="0"/>
              <w:contextualSpacing/>
              <w:rPr>
                <w:rFonts w:eastAsia="Symbol"/>
                <w:sz w:val="18"/>
                <w:lang w:val="en-US"/>
              </w:rPr>
            </w:pPr>
            <w:r w:rsidRPr="002B6DA7">
              <w:rPr>
                <w:rFonts w:eastAsia="Symbol"/>
                <w:sz w:val="18"/>
                <w:lang w:val="en-US"/>
              </w:rPr>
              <w:t>UE-to-UE: IBE requirements defined in TS38.101-1 and TS38.101-2 for Tx model.</w:t>
            </w:r>
          </w:p>
          <w:p w14:paraId="7F650AEF" w14:textId="69A855BF" w:rsidR="00697874" w:rsidRPr="002B6DA7" w:rsidRDefault="00D93410" w:rsidP="00C73B33">
            <w:pPr>
              <w:keepNext/>
              <w:keepLines/>
              <w:spacing w:after="0"/>
              <w:contextualSpacing/>
              <w:rPr>
                <w:rFonts w:eastAsia="Symbol"/>
                <w:sz w:val="18"/>
                <w:lang w:val="en-US"/>
              </w:rPr>
            </w:pPr>
            <w:r w:rsidRPr="002B6DA7">
              <w:rPr>
                <w:rFonts w:eastAsia="Symbol"/>
                <w:sz w:val="18"/>
                <w:lang w:val="en-US"/>
              </w:rPr>
              <w:t>UE selectivity model according to recent RAN1 working assumptions</w:t>
            </w:r>
            <w:r w:rsidR="00E62741" w:rsidRPr="002B6DA7">
              <w:rPr>
                <w:rFonts w:eastAsia="Symbol"/>
                <w:sz w:val="18"/>
                <w:lang w:val="en-US"/>
              </w:rPr>
              <w:t>. UE ICS = 33 dB</w:t>
            </w:r>
          </w:p>
        </w:tc>
      </w:tr>
      <w:tr w:rsidR="00744DCB" w:rsidRPr="002B6DA7" w14:paraId="521CFFB5" w14:textId="77777777">
        <w:trPr>
          <w:trHeight w:val="623"/>
          <w:jc w:val="center"/>
        </w:trPr>
        <w:tc>
          <w:tcPr>
            <w:tcW w:w="2402" w:type="dxa"/>
            <w:tcBorders>
              <w:top w:val="single" w:sz="4" w:space="0" w:color="auto"/>
              <w:left w:val="single" w:sz="4" w:space="0" w:color="auto"/>
              <w:bottom w:val="single" w:sz="4" w:space="0" w:color="auto"/>
              <w:right w:val="single" w:sz="4" w:space="0" w:color="auto"/>
            </w:tcBorders>
          </w:tcPr>
          <w:p w14:paraId="4790E88F" w14:textId="7D693F53" w:rsidR="00744DCB" w:rsidRPr="002B6DA7" w:rsidRDefault="00744DCB" w:rsidP="00744DCB">
            <w:pPr>
              <w:keepNext/>
              <w:keepLines/>
              <w:spacing w:after="0"/>
              <w:contextualSpacing/>
              <w:rPr>
                <w:rFonts w:eastAsia="Symbol"/>
                <w:sz w:val="18"/>
                <w:lang w:val="en-US"/>
              </w:rPr>
            </w:pPr>
            <w:r>
              <w:rPr>
                <w:rFonts w:eastAsia="Symbol"/>
                <w:sz w:val="18"/>
                <w:szCs w:val="18"/>
                <w:lang w:val="en-US"/>
              </w:rPr>
              <w:t>Noise figure</w:t>
            </w:r>
          </w:p>
        </w:tc>
        <w:tc>
          <w:tcPr>
            <w:tcW w:w="7153" w:type="dxa"/>
            <w:tcBorders>
              <w:top w:val="single" w:sz="4" w:space="0" w:color="auto"/>
              <w:left w:val="single" w:sz="4" w:space="0" w:color="auto"/>
              <w:bottom w:val="single" w:sz="4" w:space="0" w:color="auto"/>
              <w:right w:val="single" w:sz="4" w:space="0" w:color="auto"/>
            </w:tcBorders>
            <w:vAlign w:val="center"/>
          </w:tcPr>
          <w:p w14:paraId="49AF58D3" w14:textId="27C36651" w:rsidR="00744DCB" w:rsidRDefault="00744DCB" w:rsidP="00744DCB">
            <w:pPr>
              <w:spacing w:after="0"/>
              <w:rPr>
                <w:sz w:val="18"/>
                <w:szCs w:val="18"/>
                <w:lang w:val="en-US"/>
              </w:rPr>
            </w:pPr>
            <w:r>
              <w:rPr>
                <w:sz w:val="18"/>
                <w:szCs w:val="18"/>
                <w:lang w:val="en-US"/>
              </w:rPr>
              <w:t>BS: piece-wise noise figure model with A = -</w:t>
            </w:r>
            <w:r w:rsidR="0060217D">
              <w:rPr>
                <w:sz w:val="18"/>
                <w:szCs w:val="18"/>
                <w:lang w:val="en-US"/>
              </w:rPr>
              <w:t>35</w:t>
            </w:r>
            <w:r>
              <w:rPr>
                <w:sz w:val="18"/>
                <w:szCs w:val="18"/>
                <w:lang w:val="en-US"/>
              </w:rPr>
              <w:t xml:space="preserve"> dBm, B = -</w:t>
            </w:r>
            <w:r w:rsidR="0060217D">
              <w:rPr>
                <w:sz w:val="18"/>
                <w:szCs w:val="18"/>
                <w:lang w:val="en-US"/>
              </w:rPr>
              <w:t>17</w:t>
            </w:r>
            <w:r>
              <w:rPr>
                <w:sz w:val="18"/>
                <w:szCs w:val="18"/>
                <w:lang w:val="en-US"/>
              </w:rPr>
              <w:t xml:space="preserve"> dBm, C = </w:t>
            </w:r>
            <w:r w:rsidR="0060217D">
              <w:rPr>
                <w:sz w:val="18"/>
                <w:szCs w:val="18"/>
                <w:lang w:val="en-US"/>
              </w:rPr>
              <w:t>13</w:t>
            </w:r>
            <w:r>
              <w:rPr>
                <w:sz w:val="18"/>
                <w:szCs w:val="18"/>
                <w:lang w:val="en-US"/>
              </w:rPr>
              <w:t xml:space="preserve"> dB, D = </w:t>
            </w:r>
            <w:r w:rsidR="0060217D">
              <w:rPr>
                <w:sz w:val="18"/>
                <w:szCs w:val="18"/>
                <w:lang w:val="en-US"/>
              </w:rPr>
              <w:t>22</w:t>
            </w:r>
            <w:r>
              <w:rPr>
                <w:sz w:val="18"/>
                <w:szCs w:val="18"/>
                <w:lang w:val="en-US"/>
              </w:rPr>
              <w:t xml:space="preserve"> dB</w:t>
            </w:r>
          </w:p>
          <w:p w14:paraId="1D3695C9" w14:textId="66EF724A" w:rsidR="00744DCB" w:rsidRPr="002B6DA7" w:rsidRDefault="00744DCB" w:rsidP="00744DCB">
            <w:pPr>
              <w:keepNext/>
              <w:keepLines/>
              <w:spacing w:after="0"/>
              <w:contextualSpacing/>
              <w:rPr>
                <w:rFonts w:eastAsia="Symbol"/>
                <w:sz w:val="18"/>
                <w:lang w:val="en-US"/>
              </w:rPr>
            </w:pPr>
            <w:r>
              <w:rPr>
                <w:sz w:val="18"/>
                <w:szCs w:val="18"/>
                <w:lang w:val="en-US"/>
              </w:rPr>
              <w:t>UE: 9 dB</w:t>
            </w:r>
          </w:p>
        </w:tc>
      </w:tr>
    </w:tbl>
    <w:p w14:paraId="4DA3BB04" w14:textId="77777777" w:rsidR="00697874" w:rsidRPr="002B6DA7" w:rsidRDefault="00697874" w:rsidP="00C73B33">
      <w:pPr>
        <w:spacing w:after="0"/>
        <w:rPr>
          <w:lang w:val="en-US"/>
        </w:rPr>
      </w:pPr>
    </w:p>
    <w:p w14:paraId="62912047" w14:textId="77777777" w:rsidR="008A1236" w:rsidRPr="002B6DA7" w:rsidRDefault="008A1236" w:rsidP="00C73B33">
      <w:pPr>
        <w:spacing w:after="0"/>
        <w:rPr>
          <w:lang w:val="en-US"/>
        </w:rPr>
      </w:pPr>
    </w:p>
    <w:p w14:paraId="143DD55C" w14:textId="77777777" w:rsidR="000C7A25" w:rsidRPr="002B6DA7" w:rsidRDefault="000C7A25" w:rsidP="00C73B33">
      <w:pPr>
        <w:spacing w:after="0"/>
        <w:rPr>
          <w:lang w:val="en-US"/>
        </w:rPr>
      </w:pPr>
    </w:p>
    <w:p w14:paraId="25344BBC" w14:textId="77777777" w:rsidR="000C7A25" w:rsidRPr="002B6DA7" w:rsidRDefault="000C7A25" w:rsidP="00C73B33">
      <w:pPr>
        <w:spacing w:after="0"/>
        <w:rPr>
          <w:lang w:val="en-US"/>
        </w:rPr>
      </w:pPr>
    </w:p>
    <w:p w14:paraId="5D05B1FC" w14:textId="77777777" w:rsidR="000C7A25" w:rsidRPr="002B6DA7" w:rsidRDefault="000C7A25" w:rsidP="00C73B33">
      <w:pPr>
        <w:spacing w:after="0"/>
        <w:rPr>
          <w:lang w:val="en-US"/>
        </w:rPr>
      </w:pPr>
    </w:p>
    <w:p w14:paraId="0EA83A87" w14:textId="77777777" w:rsidR="000C7A25" w:rsidRPr="002B6DA7" w:rsidRDefault="000C7A25" w:rsidP="00C73B33">
      <w:pPr>
        <w:spacing w:after="0"/>
        <w:rPr>
          <w:lang w:val="en-US"/>
        </w:rPr>
      </w:pPr>
    </w:p>
    <w:p w14:paraId="503AE31D" w14:textId="77777777" w:rsidR="000C7A25" w:rsidRPr="002B6DA7" w:rsidRDefault="000C7A25" w:rsidP="00C73B33">
      <w:pPr>
        <w:spacing w:after="0"/>
        <w:rPr>
          <w:lang w:val="en-US"/>
        </w:rPr>
      </w:pPr>
    </w:p>
    <w:p w14:paraId="70ED6A6B" w14:textId="77777777" w:rsidR="000C7A25" w:rsidRPr="002B6DA7" w:rsidRDefault="000C7A25" w:rsidP="00C73B33">
      <w:pPr>
        <w:spacing w:after="0"/>
        <w:rPr>
          <w:lang w:val="en-US"/>
        </w:rPr>
      </w:pPr>
    </w:p>
    <w:p w14:paraId="28ED5243" w14:textId="77777777" w:rsidR="000C7A25" w:rsidRPr="002B6DA7" w:rsidRDefault="000C7A25" w:rsidP="00C73B33">
      <w:pPr>
        <w:spacing w:after="0"/>
        <w:rPr>
          <w:lang w:val="en-US"/>
        </w:rPr>
      </w:pPr>
    </w:p>
    <w:p w14:paraId="6BE9E069" w14:textId="77777777" w:rsidR="000C7A25" w:rsidRPr="002B6DA7" w:rsidRDefault="000C7A25" w:rsidP="00C73B33">
      <w:pPr>
        <w:spacing w:after="0"/>
        <w:rPr>
          <w:lang w:val="en-US"/>
        </w:rPr>
      </w:pPr>
    </w:p>
    <w:p w14:paraId="409C4950" w14:textId="77777777" w:rsidR="000C7A25" w:rsidRPr="002B6DA7" w:rsidRDefault="000C7A25" w:rsidP="00C73B33">
      <w:pPr>
        <w:spacing w:after="0"/>
        <w:rPr>
          <w:lang w:val="en-US"/>
        </w:rPr>
      </w:pPr>
    </w:p>
    <w:p w14:paraId="4DF90C1E" w14:textId="3A65A9DE" w:rsidR="000C7A25" w:rsidRPr="002B6DA7" w:rsidRDefault="000C7A25" w:rsidP="00C73B33">
      <w:pPr>
        <w:pStyle w:val="Heading1"/>
        <w:numPr>
          <w:ilvl w:val="0"/>
          <w:numId w:val="0"/>
        </w:numPr>
        <w:spacing w:after="0"/>
        <w:rPr>
          <w:lang w:val="en-US"/>
        </w:rPr>
      </w:pPr>
      <w:r w:rsidRPr="002B6DA7">
        <w:rPr>
          <w:lang w:val="en-US"/>
        </w:rPr>
        <w:lastRenderedPageBreak/>
        <w:t xml:space="preserve">Annex </w:t>
      </w:r>
      <w:r w:rsidR="00D930DC" w:rsidRPr="002B6DA7">
        <w:rPr>
          <w:lang w:val="en-US"/>
        </w:rPr>
        <w:t>D</w:t>
      </w:r>
      <w:r w:rsidRPr="002B6DA7">
        <w:rPr>
          <w:lang w:val="en-US"/>
        </w:rPr>
        <w:t>: Simulation assumptions for FR2-1 Indoor Scenario</w:t>
      </w:r>
    </w:p>
    <w:p w14:paraId="6652A6A6" w14:textId="6F83622A" w:rsidR="000C7A25" w:rsidRPr="002B6DA7" w:rsidRDefault="000C7A25" w:rsidP="00C73B33">
      <w:pPr>
        <w:pStyle w:val="Caption"/>
        <w:keepNext/>
        <w:spacing w:after="0"/>
        <w:jc w:val="center"/>
        <w:rPr>
          <w:b w:val="0"/>
          <w:bCs/>
          <w:lang w:val="en-US"/>
        </w:rPr>
      </w:pPr>
      <w:r w:rsidRPr="002B6DA7">
        <w:rPr>
          <w:b w:val="0"/>
          <w:bCs/>
          <w:color w:val="000000" w:themeColor="text1"/>
          <w:lang w:val="en-US"/>
        </w:rPr>
        <w:t xml:space="preserve">Table </w:t>
      </w:r>
      <w:r w:rsidR="00595282">
        <w:rPr>
          <w:b w:val="0"/>
          <w:bCs/>
          <w:color w:val="000000" w:themeColor="text1"/>
          <w:lang w:val="en-US"/>
        </w:rPr>
        <w:t>D</w:t>
      </w:r>
      <w:r w:rsidRPr="002B6DA7">
        <w:rPr>
          <w:b w:val="0"/>
          <w:bCs/>
          <w:color w:val="000000" w:themeColor="text1"/>
          <w:lang w:val="en-US"/>
        </w:rPr>
        <w:t>: Si</w:t>
      </w:r>
      <w:r w:rsidRPr="002B6DA7">
        <w:rPr>
          <w:b w:val="0"/>
          <w:bCs/>
          <w:lang w:val="en-US"/>
        </w:rPr>
        <w:t>mulation assumptions for FR</w:t>
      </w:r>
      <w:r w:rsidR="00AB3310" w:rsidRPr="002B6DA7">
        <w:rPr>
          <w:b w:val="0"/>
          <w:bCs/>
          <w:lang w:val="en-US"/>
        </w:rPr>
        <w:t>2-1</w:t>
      </w:r>
      <w:r w:rsidRPr="002B6DA7">
        <w:rPr>
          <w:b w:val="0"/>
          <w:bCs/>
          <w:lang w:val="en-US"/>
        </w:rPr>
        <w:t xml:space="preserve"> Indoor Scenario</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2"/>
        <w:gridCol w:w="7153"/>
      </w:tblGrid>
      <w:tr w:rsidR="000C7A25" w:rsidRPr="002B6DA7" w14:paraId="5ABA852C" w14:textId="77777777">
        <w:trPr>
          <w:trHeight w:val="188"/>
          <w:jc w:val="center"/>
        </w:trPr>
        <w:tc>
          <w:tcPr>
            <w:tcW w:w="2402"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0BD020A6" w14:textId="77777777" w:rsidR="000C7A25" w:rsidRPr="002B6DA7" w:rsidRDefault="000C7A25" w:rsidP="00C73B33">
            <w:pPr>
              <w:keepNext/>
              <w:keepLines/>
              <w:overflowPunct/>
              <w:autoSpaceDE/>
              <w:autoSpaceDN/>
              <w:adjustRightInd/>
              <w:spacing w:after="0"/>
              <w:textAlignment w:val="auto"/>
              <w:rPr>
                <w:rFonts w:eastAsia="Symbol"/>
                <w:b/>
                <w:sz w:val="18"/>
                <w:lang w:val="en-US"/>
              </w:rPr>
            </w:pPr>
            <w:r w:rsidRPr="002B6DA7">
              <w:rPr>
                <w:rFonts w:eastAsia="Symbol"/>
                <w:b/>
                <w:sz w:val="18"/>
                <w:lang w:val="en-US"/>
              </w:rPr>
              <w:t>Parameters</w:t>
            </w:r>
          </w:p>
        </w:tc>
        <w:tc>
          <w:tcPr>
            <w:tcW w:w="7153"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4A813AD3" w14:textId="77777777" w:rsidR="000C7A25" w:rsidRPr="002B6DA7" w:rsidRDefault="000C7A25" w:rsidP="00C73B33">
            <w:pPr>
              <w:keepNext/>
              <w:keepLines/>
              <w:overflowPunct/>
              <w:autoSpaceDE/>
              <w:autoSpaceDN/>
              <w:adjustRightInd/>
              <w:spacing w:after="0"/>
              <w:textAlignment w:val="auto"/>
              <w:rPr>
                <w:rFonts w:eastAsia="Symbol"/>
                <w:b/>
                <w:sz w:val="18"/>
                <w:lang w:val="en-US" w:eastAsia="zh-CN"/>
              </w:rPr>
            </w:pPr>
            <w:r w:rsidRPr="002B6DA7">
              <w:rPr>
                <w:rFonts w:eastAsia="Symbol"/>
                <w:b/>
                <w:sz w:val="18"/>
                <w:lang w:val="en-US" w:eastAsia="zh-CN"/>
              </w:rPr>
              <w:t>Value</w:t>
            </w:r>
          </w:p>
        </w:tc>
      </w:tr>
      <w:tr w:rsidR="000C7A25" w:rsidRPr="002B6DA7" w14:paraId="487C5671" w14:textId="77777777">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4093BEA1" w14:textId="77777777" w:rsidR="000C7A25" w:rsidRPr="002B6DA7" w:rsidRDefault="000C7A25" w:rsidP="00C73B33">
            <w:pPr>
              <w:keepNext/>
              <w:keepLines/>
              <w:spacing w:after="0"/>
              <w:contextualSpacing/>
              <w:rPr>
                <w:rFonts w:eastAsia="Symbol"/>
                <w:sz w:val="18"/>
                <w:lang w:val="en-US"/>
              </w:rPr>
            </w:pPr>
            <w:r w:rsidRPr="002B6DA7">
              <w:rPr>
                <w:rFonts w:eastAsia="Symbol"/>
                <w:sz w:val="18"/>
                <w:lang w:val="en-US"/>
              </w:rPr>
              <w:t>Scenario</w:t>
            </w:r>
          </w:p>
        </w:tc>
        <w:tc>
          <w:tcPr>
            <w:tcW w:w="7153" w:type="dxa"/>
            <w:tcBorders>
              <w:top w:val="single" w:sz="4" w:space="0" w:color="auto"/>
              <w:left w:val="single" w:sz="4" w:space="0" w:color="auto"/>
              <w:bottom w:val="single" w:sz="4" w:space="0" w:color="auto"/>
              <w:right w:val="single" w:sz="4" w:space="0" w:color="auto"/>
            </w:tcBorders>
          </w:tcPr>
          <w:p w14:paraId="7F04F190" w14:textId="77777777" w:rsidR="000C7A25" w:rsidRPr="002B6DA7" w:rsidRDefault="000C7A25" w:rsidP="00C73B33">
            <w:pPr>
              <w:spacing w:after="0"/>
              <w:contextualSpacing/>
              <w:rPr>
                <w:rFonts w:eastAsia="Symbol"/>
                <w:sz w:val="18"/>
                <w:lang w:val="en-US"/>
              </w:rPr>
            </w:pPr>
            <w:r w:rsidRPr="002B6DA7">
              <w:rPr>
                <w:rFonts w:eastAsia="Symbol"/>
                <w:sz w:val="18"/>
                <w:lang w:val="en-US"/>
              </w:rPr>
              <w:t>TR 38.901 Indoor Office of 120x50x3 meter with 12 cells deployed in the ceiling with 20 meter inter-site distance.</w:t>
            </w:r>
          </w:p>
          <w:p w14:paraId="7BB421A9" w14:textId="77777777" w:rsidR="000C7A25" w:rsidRPr="002B6DA7" w:rsidRDefault="000C7A25" w:rsidP="00C73B33">
            <w:pPr>
              <w:spacing w:after="0"/>
              <w:contextualSpacing/>
              <w:rPr>
                <w:rFonts w:eastAsia="Symbol"/>
                <w:sz w:val="18"/>
                <w:lang w:val="en-US"/>
              </w:rPr>
            </w:pPr>
            <w:r w:rsidRPr="002B6DA7">
              <w:rPr>
                <w:rFonts w:eastAsia="Symbol"/>
                <w:sz w:val="18"/>
                <w:lang w:val="en-US"/>
              </w:rPr>
              <w:t xml:space="preserve">SBFD Deployment Case 1 with single operator and all </w:t>
            </w:r>
            <w:proofErr w:type="spellStart"/>
            <w:r w:rsidRPr="002B6DA7">
              <w:rPr>
                <w:rFonts w:eastAsia="Symbol"/>
                <w:sz w:val="18"/>
                <w:lang w:val="en-US"/>
              </w:rPr>
              <w:t>gNBs</w:t>
            </w:r>
            <w:proofErr w:type="spellEnd"/>
            <w:r w:rsidRPr="002B6DA7">
              <w:rPr>
                <w:rFonts w:eastAsia="Symbol"/>
                <w:sz w:val="18"/>
                <w:lang w:val="en-US"/>
              </w:rPr>
              <w:t xml:space="preserve"> using the same UL-DL SBFD sub-band partitioning</w:t>
            </w:r>
          </w:p>
        </w:tc>
      </w:tr>
      <w:tr w:rsidR="000C7A25" w:rsidRPr="002B6DA7" w14:paraId="6934304B" w14:textId="77777777">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650D053D" w14:textId="77777777" w:rsidR="000C7A25" w:rsidRPr="002B6DA7" w:rsidRDefault="000C7A25" w:rsidP="00C73B33">
            <w:pPr>
              <w:keepNext/>
              <w:keepLines/>
              <w:spacing w:after="0"/>
              <w:contextualSpacing/>
              <w:rPr>
                <w:rFonts w:eastAsia="Symbol"/>
                <w:sz w:val="18"/>
                <w:lang w:val="en-US"/>
              </w:rPr>
            </w:pPr>
            <w:r w:rsidRPr="002B6DA7">
              <w:rPr>
                <w:rFonts w:eastAsia="Symbol"/>
                <w:sz w:val="18"/>
                <w:lang w:val="en-US"/>
              </w:rPr>
              <w:t>SCS</w:t>
            </w:r>
          </w:p>
        </w:tc>
        <w:tc>
          <w:tcPr>
            <w:tcW w:w="7153" w:type="dxa"/>
            <w:tcBorders>
              <w:top w:val="single" w:sz="4" w:space="0" w:color="auto"/>
              <w:left w:val="single" w:sz="4" w:space="0" w:color="auto"/>
              <w:bottom w:val="single" w:sz="4" w:space="0" w:color="auto"/>
              <w:right w:val="single" w:sz="4" w:space="0" w:color="auto"/>
            </w:tcBorders>
          </w:tcPr>
          <w:p w14:paraId="3F8EED58" w14:textId="5FD2247D" w:rsidR="000C7A25" w:rsidRPr="002B6DA7" w:rsidRDefault="00541F39" w:rsidP="00C73B33">
            <w:pPr>
              <w:spacing w:after="0"/>
              <w:contextualSpacing/>
              <w:rPr>
                <w:rFonts w:eastAsia="Symbol"/>
                <w:sz w:val="18"/>
                <w:lang w:val="en-US"/>
              </w:rPr>
            </w:pPr>
            <w:r w:rsidRPr="002B6DA7">
              <w:rPr>
                <w:rFonts w:eastAsia="Symbol"/>
                <w:sz w:val="18"/>
                <w:lang w:val="en-US"/>
              </w:rPr>
              <w:t>12</w:t>
            </w:r>
            <w:r w:rsidR="000C7A25" w:rsidRPr="002B6DA7">
              <w:rPr>
                <w:rFonts w:eastAsia="Symbol"/>
                <w:sz w:val="18"/>
                <w:lang w:val="en-US"/>
              </w:rPr>
              <w:t>0 kHz</w:t>
            </w:r>
          </w:p>
        </w:tc>
      </w:tr>
      <w:tr w:rsidR="000C7A25" w:rsidRPr="002B6DA7" w14:paraId="55A90624" w14:textId="77777777">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122D9998" w14:textId="77777777" w:rsidR="000C7A25" w:rsidRPr="002B6DA7" w:rsidRDefault="000C7A25" w:rsidP="00C73B33">
            <w:pPr>
              <w:keepNext/>
              <w:keepLines/>
              <w:spacing w:after="0"/>
              <w:contextualSpacing/>
              <w:rPr>
                <w:rFonts w:eastAsia="Symbol"/>
                <w:sz w:val="18"/>
                <w:lang w:val="en-US"/>
              </w:rPr>
            </w:pPr>
            <w:r w:rsidRPr="002B6DA7">
              <w:rPr>
                <w:rFonts w:eastAsia="Symbol"/>
                <w:sz w:val="18"/>
                <w:lang w:val="en-US"/>
              </w:rPr>
              <w:t>Carrier bandwidth</w:t>
            </w:r>
          </w:p>
        </w:tc>
        <w:tc>
          <w:tcPr>
            <w:tcW w:w="7153" w:type="dxa"/>
            <w:tcBorders>
              <w:top w:val="single" w:sz="4" w:space="0" w:color="auto"/>
              <w:left w:val="single" w:sz="4" w:space="0" w:color="auto"/>
              <w:bottom w:val="single" w:sz="4" w:space="0" w:color="auto"/>
              <w:right w:val="single" w:sz="4" w:space="0" w:color="auto"/>
            </w:tcBorders>
          </w:tcPr>
          <w:p w14:paraId="7A6A28B8" w14:textId="67EB8F6D" w:rsidR="000C7A25" w:rsidRPr="002B6DA7" w:rsidRDefault="008745F3" w:rsidP="00C73B33">
            <w:pPr>
              <w:spacing w:after="0"/>
              <w:contextualSpacing/>
              <w:rPr>
                <w:rFonts w:eastAsia="Symbol"/>
                <w:sz w:val="18"/>
                <w:lang w:val="en-US"/>
              </w:rPr>
            </w:pPr>
            <w:r w:rsidRPr="002B6DA7">
              <w:rPr>
                <w:rFonts w:eastAsia="Symbol"/>
                <w:sz w:val="18"/>
                <w:lang w:val="en-US"/>
              </w:rPr>
              <w:t>2</w:t>
            </w:r>
            <w:r w:rsidR="000C7A25" w:rsidRPr="002B6DA7">
              <w:rPr>
                <w:rFonts w:eastAsia="Symbol"/>
                <w:sz w:val="18"/>
                <w:lang w:val="en-US"/>
              </w:rPr>
              <w:t xml:space="preserve">00 MHz, </w:t>
            </w:r>
            <w:r w:rsidRPr="002B6DA7">
              <w:rPr>
                <w:rFonts w:eastAsia="Symbol"/>
                <w:sz w:val="18"/>
                <w:lang w:val="en-US"/>
              </w:rPr>
              <w:t>132</w:t>
            </w:r>
            <w:r w:rsidR="000C7A25" w:rsidRPr="002B6DA7">
              <w:rPr>
                <w:rFonts w:eastAsia="Symbol"/>
                <w:sz w:val="18"/>
                <w:lang w:val="en-US"/>
              </w:rPr>
              <w:t xml:space="preserve"> RBs</w:t>
            </w:r>
          </w:p>
        </w:tc>
      </w:tr>
      <w:tr w:rsidR="000C7A25" w:rsidRPr="002B6DA7" w14:paraId="6254BA43"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505D711D" w14:textId="77777777" w:rsidR="000C7A25" w:rsidRPr="002B6DA7" w:rsidRDefault="000C7A25" w:rsidP="00C73B33">
            <w:pPr>
              <w:keepNext/>
              <w:keepLines/>
              <w:spacing w:after="0"/>
              <w:contextualSpacing/>
              <w:rPr>
                <w:rFonts w:eastAsia="Symbol"/>
                <w:sz w:val="18"/>
                <w:lang w:val="en-US"/>
              </w:rPr>
            </w:pPr>
            <w:r w:rsidRPr="002B6DA7">
              <w:rPr>
                <w:rFonts w:eastAsia="Symbol"/>
                <w:sz w:val="18"/>
                <w:lang w:val="en-US"/>
              </w:rPr>
              <w:t>gNB total transmit power</w:t>
            </w:r>
          </w:p>
        </w:tc>
        <w:tc>
          <w:tcPr>
            <w:tcW w:w="7153" w:type="dxa"/>
            <w:tcBorders>
              <w:top w:val="single" w:sz="4" w:space="0" w:color="auto"/>
              <w:left w:val="single" w:sz="4" w:space="0" w:color="auto"/>
              <w:bottom w:val="single" w:sz="4" w:space="0" w:color="auto"/>
              <w:right w:val="single" w:sz="4" w:space="0" w:color="auto"/>
            </w:tcBorders>
          </w:tcPr>
          <w:p w14:paraId="2BC93DCD" w14:textId="77777777" w:rsidR="000C7A25" w:rsidRPr="002B6DA7" w:rsidRDefault="000C7A25" w:rsidP="00C73B33">
            <w:pPr>
              <w:spacing w:after="0"/>
              <w:contextualSpacing/>
              <w:rPr>
                <w:rFonts w:eastAsia="Symbol"/>
                <w:sz w:val="18"/>
                <w:lang w:val="en-US"/>
              </w:rPr>
            </w:pPr>
            <w:r w:rsidRPr="002B6DA7">
              <w:rPr>
                <w:rFonts w:eastAsia="Symbol"/>
                <w:sz w:val="18"/>
                <w:lang w:val="en-US"/>
              </w:rPr>
              <w:t>24 dBm</w:t>
            </w:r>
          </w:p>
        </w:tc>
      </w:tr>
      <w:tr w:rsidR="000C7A25" w:rsidRPr="002B6DA7" w14:paraId="68EF0152"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677A7F8B" w14:textId="77777777" w:rsidR="000C7A25" w:rsidRPr="002B6DA7" w:rsidRDefault="000C7A25" w:rsidP="00C73B33">
            <w:pPr>
              <w:keepNext/>
              <w:keepLines/>
              <w:spacing w:after="0"/>
              <w:contextualSpacing/>
              <w:rPr>
                <w:rFonts w:eastAsia="Symbol"/>
                <w:sz w:val="18"/>
                <w:lang w:val="en-US"/>
              </w:rPr>
            </w:pPr>
            <w:r w:rsidRPr="002B6DA7">
              <w:rPr>
                <w:rFonts w:eastAsia="Symbol"/>
                <w:sz w:val="18"/>
                <w:lang w:val="en-US"/>
              </w:rPr>
              <w:t>UE Tx power</w:t>
            </w:r>
          </w:p>
        </w:tc>
        <w:tc>
          <w:tcPr>
            <w:tcW w:w="7153" w:type="dxa"/>
            <w:tcBorders>
              <w:top w:val="single" w:sz="4" w:space="0" w:color="auto"/>
              <w:left w:val="single" w:sz="4" w:space="0" w:color="auto"/>
              <w:bottom w:val="single" w:sz="4" w:space="0" w:color="auto"/>
              <w:right w:val="single" w:sz="4" w:space="0" w:color="auto"/>
            </w:tcBorders>
            <w:vAlign w:val="center"/>
          </w:tcPr>
          <w:p w14:paraId="617BE437" w14:textId="77777777" w:rsidR="000C7A25" w:rsidRPr="002B6DA7" w:rsidRDefault="000C7A25" w:rsidP="00C73B33">
            <w:pPr>
              <w:keepNext/>
              <w:keepLines/>
              <w:spacing w:after="0"/>
              <w:contextualSpacing/>
              <w:rPr>
                <w:rFonts w:eastAsia="Symbol"/>
                <w:sz w:val="18"/>
                <w:lang w:val="en-US"/>
              </w:rPr>
            </w:pPr>
            <w:r w:rsidRPr="002B6DA7">
              <w:rPr>
                <w:rFonts w:eastAsia="Symbol"/>
                <w:sz w:val="18"/>
                <w:lang w:val="en-US"/>
              </w:rPr>
              <w:t>23 dBm</w:t>
            </w:r>
          </w:p>
        </w:tc>
      </w:tr>
      <w:tr w:rsidR="000C7A25" w:rsidRPr="002B6DA7" w14:paraId="73B7D0E5"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3412A3D8" w14:textId="77777777" w:rsidR="000C7A25" w:rsidRPr="002B6DA7" w:rsidRDefault="000C7A25" w:rsidP="00C73B33">
            <w:pPr>
              <w:keepNext/>
              <w:keepLines/>
              <w:spacing w:after="0"/>
              <w:contextualSpacing/>
              <w:rPr>
                <w:rFonts w:eastAsia="Symbol"/>
                <w:sz w:val="18"/>
                <w:lang w:val="en-US" w:eastAsia="ja-JP"/>
              </w:rPr>
            </w:pPr>
            <w:r w:rsidRPr="002B6DA7">
              <w:rPr>
                <w:rFonts w:eastAsia="Symbol"/>
                <w:sz w:val="18"/>
                <w:lang w:val="en-US"/>
              </w:rPr>
              <w:t>UE position</w:t>
            </w:r>
          </w:p>
        </w:tc>
        <w:tc>
          <w:tcPr>
            <w:tcW w:w="7153" w:type="dxa"/>
            <w:tcBorders>
              <w:top w:val="single" w:sz="4" w:space="0" w:color="auto"/>
              <w:left w:val="single" w:sz="4" w:space="0" w:color="auto"/>
              <w:bottom w:val="single" w:sz="4" w:space="0" w:color="auto"/>
              <w:right w:val="single" w:sz="4" w:space="0" w:color="auto"/>
            </w:tcBorders>
          </w:tcPr>
          <w:p w14:paraId="4A247560" w14:textId="77777777" w:rsidR="000C7A25" w:rsidRPr="002B6DA7" w:rsidRDefault="000C7A25" w:rsidP="00C73B33">
            <w:pPr>
              <w:keepNext/>
              <w:keepLines/>
              <w:spacing w:after="0"/>
              <w:contextualSpacing/>
              <w:rPr>
                <w:rFonts w:eastAsia="Symbol"/>
                <w:sz w:val="18"/>
                <w:lang w:val="en-US" w:eastAsia="zh-CN"/>
              </w:rPr>
            </w:pPr>
            <w:r w:rsidRPr="002B6DA7">
              <w:rPr>
                <w:rFonts w:eastAsia="Symbol"/>
                <w:sz w:val="18"/>
                <w:lang w:val="en-US"/>
              </w:rPr>
              <w:t>120 randomly distributed UEs in the office area.</w:t>
            </w:r>
          </w:p>
        </w:tc>
      </w:tr>
      <w:tr w:rsidR="000C7A25" w:rsidRPr="002B6DA7" w14:paraId="6325DBE6"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6DD5C60B" w14:textId="77777777" w:rsidR="000C7A25" w:rsidRPr="002B6DA7" w:rsidRDefault="000C7A25" w:rsidP="00C73B33">
            <w:pPr>
              <w:keepNext/>
              <w:keepLines/>
              <w:spacing w:after="0"/>
              <w:contextualSpacing/>
              <w:rPr>
                <w:rFonts w:eastAsia="Symbol"/>
                <w:sz w:val="18"/>
                <w:lang w:val="en-US"/>
              </w:rPr>
            </w:pPr>
            <w:r w:rsidRPr="002B6DA7">
              <w:rPr>
                <w:rFonts w:eastAsia="Symbol"/>
                <w:sz w:val="18"/>
                <w:lang w:val="en-US"/>
              </w:rPr>
              <w:t>Traffic model</w:t>
            </w:r>
          </w:p>
        </w:tc>
        <w:tc>
          <w:tcPr>
            <w:tcW w:w="7153" w:type="dxa"/>
            <w:tcBorders>
              <w:top w:val="single" w:sz="4" w:space="0" w:color="auto"/>
              <w:left w:val="single" w:sz="4" w:space="0" w:color="auto"/>
              <w:bottom w:val="single" w:sz="4" w:space="0" w:color="auto"/>
              <w:right w:val="single" w:sz="4" w:space="0" w:color="auto"/>
            </w:tcBorders>
          </w:tcPr>
          <w:p w14:paraId="489F5A4F" w14:textId="77777777" w:rsidR="00037F68" w:rsidRPr="002B6DA7" w:rsidRDefault="00037F68" w:rsidP="00C73B33">
            <w:pPr>
              <w:keepNext/>
              <w:keepLines/>
              <w:spacing w:after="0"/>
              <w:contextualSpacing/>
              <w:rPr>
                <w:rFonts w:eastAsia="Symbol"/>
                <w:sz w:val="18"/>
                <w:lang w:val="en-US"/>
              </w:rPr>
            </w:pPr>
            <w:r w:rsidRPr="002B6DA7">
              <w:rPr>
                <w:rFonts w:eastAsia="Symbol"/>
                <w:sz w:val="18"/>
                <w:lang w:val="en-US"/>
              </w:rPr>
              <w:t xml:space="preserve">FTP3 UL and DL traffic; 0.125 MB payload size in UL and 0.5 MB in DL </w:t>
            </w:r>
          </w:p>
          <w:p w14:paraId="3D1B80B8" w14:textId="2475724A" w:rsidR="00037F68" w:rsidRPr="002B6DA7" w:rsidRDefault="00037F68" w:rsidP="00C73B33">
            <w:pPr>
              <w:keepNext/>
              <w:keepLines/>
              <w:spacing w:after="0"/>
              <w:contextualSpacing/>
              <w:rPr>
                <w:rFonts w:eastAsia="Symbol"/>
                <w:sz w:val="18"/>
                <w:lang w:val="en-US"/>
              </w:rPr>
            </w:pPr>
            <w:r w:rsidRPr="002B6DA7">
              <w:rPr>
                <w:rFonts w:eastAsia="Symbol"/>
                <w:sz w:val="18"/>
                <w:lang w:val="en-US"/>
              </w:rPr>
              <w:t xml:space="preserve">FTP3 UL and DL traffic; 1kB payload size in UL and 4kB in DL </w:t>
            </w:r>
          </w:p>
        </w:tc>
      </w:tr>
      <w:tr w:rsidR="000C7A25" w:rsidRPr="002B6DA7" w14:paraId="75C00BF8"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3E71E437" w14:textId="77777777" w:rsidR="000C7A25" w:rsidRPr="002B6DA7" w:rsidRDefault="000C7A25" w:rsidP="00C73B33">
            <w:pPr>
              <w:keepNext/>
              <w:keepLines/>
              <w:spacing w:after="0"/>
              <w:contextualSpacing/>
              <w:rPr>
                <w:rFonts w:eastAsia="Symbol"/>
                <w:sz w:val="18"/>
                <w:lang w:val="en-US"/>
              </w:rPr>
            </w:pPr>
            <w:r w:rsidRPr="002B6DA7">
              <w:rPr>
                <w:rFonts w:eastAsia="Symbol"/>
                <w:sz w:val="18"/>
                <w:lang w:val="en-US"/>
              </w:rPr>
              <w:t>Channel modelling</w:t>
            </w:r>
          </w:p>
        </w:tc>
        <w:tc>
          <w:tcPr>
            <w:tcW w:w="7153" w:type="dxa"/>
            <w:tcBorders>
              <w:top w:val="single" w:sz="4" w:space="0" w:color="auto"/>
              <w:left w:val="single" w:sz="4" w:space="0" w:color="auto"/>
              <w:bottom w:val="single" w:sz="4" w:space="0" w:color="auto"/>
              <w:right w:val="single" w:sz="4" w:space="0" w:color="auto"/>
            </w:tcBorders>
          </w:tcPr>
          <w:p w14:paraId="324CEDC5" w14:textId="77777777" w:rsidR="000C7A25" w:rsidRPr="002B6DA7" w:rsidRDefault="000C7A25" w:rsidP="00C73B33">
            <w:pPr>
              <w:keepNext/>
              <w:keepLines/>
              <w:spacing w:after="0"/>
              <w:contextualSpacing/>
              <w:rPr>
                <w:rFonts w:eastAsia="Symbol"/>
                <w:sz w:val="18"/>
                <w:lang w:val="en-US"/>
              </w:rPr>
            </w:pPr>
            <w:r w:rsidRPr="002B6DA7">
              <w:rPr>
                <w:rFonts w:eastAsia="Symbol"/>
                <w:sz w:val="18"/>
                <w:lang w:val="en-US"/>
              </w:rPr>
              <w:t xml:space="preserve">gNB-UE, UE-UE and gNB-gNB: TR 38.901 </w:t>
            </w:r>
            <w:proofErr w:type="spellStart"/>
            <w:r w:rsidRPr="002B6DA7">
              <w:rPr>
                <w:rFonts w:eastAsia="Symbol"/>
                <w:sz w:val="18"/>
                <w:lang w:val="en-US"/>
              </w:rPr>
              <w:t>InH</w:t>
            </w:r>
            <w:proofErr w:type="spellEnd"/>
          </w:p>
          <w:p w14:paraId="4C4A6599" w14:textId="77777777" w:rsidR="000C7A25" w:rsidRPr="002B6DA7" w:rsidRDefault="000C7A25" w:rsidP="00C73B33">
            <w:pPr>
              <w:keepNext/>
              <w:keepLines/>
              <w:spacing w:after="0"/>
              <w:contextualSpacing/>
              <w:rPr>
                <w:rFonts w:eastAsia="Symbol"/>
                <w:sz w:val="18"/>
                <w:lang w:val="en-US"/>
              </w:rPr>
            </w:pPr>
          </w:p>
          <w:p w14:paraId="5D287FEA" w14:textId="77777777" w:rsidR="000C7A25" w:rsidRPr="002B6DA7" w:rsidRDefault="000C7A25" w:rsidP="00C73B33">
            <w:pPr>
              <w:keepNext/>
              <w:keepLines/>
              <w:spacing w:after="0"/>
              <w:contextualSpacing/>
              <w:rPr>
                <w:rFonts w:eastAsia="Symbol"/>
                <w:sz w:val="18"/>
                <w:lang w:val="en-US"/>
              </w:rPr>
            </w:pPr>
            <w:r w:rsidRPr="002B6DA7">
              <w:rPr>
                <w:rFonts w:eastAsia="Symbol"/>
                <w:sz w:val="18"/>
                <w:lang w:val="en-US"/>
              </w:rPr>
              <w:t>Both large-scale and small-scale fading effects are modeled between all gNB-gNB and UE-UE links.</w:t>
            </w:r>
          </w:p>
        </w:tc>
      </w:tr>
      <w:tr w:rsidR="000C7A25" w:rsidRPr="002B6DA7" w14:paraId="6895BA69"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639832BC" w14:textId="77777777" w:rsidR="000C7A25" w:rsidRPr="002B6DA7" w:rsidRDefault="000C7A25" w:rsidP="00C73B33">
            <w:pPr>
              <w:keepNext/>
              <w:keepLines/>
              <w:spacing w:after="0"/>
              <w:contextualSpacing/>
              <w:rPr>
                <w:rFonts w:eastAsia="Symbol"/>
                <w:sz w:val="18"/>
                <w:lang w:val="en-US"/>
              </w:rPr>
            </w:pPr>
            <w:r w:rsidRPr="002B6DA7">
              <w:rPr>
                <w:rFonts w:eastAsia="Symbol"/>
                <w:sz w:val="18"/>
                <w:lang w:val="en-US" w:eastAsia="ja-JP"/>
              </w:rPr>
              <w:t>BS antenna configurations</w:t>
            </w:r>
          </w:p>
        </w:tc>
        <w:tc>
          <w:tcPr>
            <w:tcW w:w="7153" w:type="dxa"/>
            <w:tcBorders>
              <w:top w:val="single" w:sz="4" w:space="0" w:color="auto"/>
              <w:left w:val="single" w:sz="4" w:space="0" w:color="auto"/>
              <w:bottom w:val="single" w:sz="4" w:space="0" w:color="auto"/>
              <w:right w:val="single" w:sz="4" w:space="0" w:color="auto"/>
            </w:tcBorders>
            <w:vAlign w:val="center"/>
            <w:hideMark/>
          </w:tcPr>
          <w:p w14:paraId="60DF4A0F" w14:textId="4E622FF2" w:rsidR="000C7A25" w:rsidRPr="002B6DA7" w:rsidRDefault="000C7A25" w:rsidP="00C73B33">
            <w:pPr>
              <w:keepNext/>
              <w:keepLines/>
              <w:spacing w:after="0"/>
              <w:contextualSpacing/>
              <w:rPr>
                <w:rFonts w:eastAsia="Symbol"/>
                <w:sz w:val="18"/>
                <w:lang w:val="en-US" w:eastAsia="zh-CN"/>
              </w:rPr>
            </w:pPr>
            <w:r w:rsidRPr="002B6DA7">
              <w:rPr>
                <w:rFonts w:eastAsia="Symbol"/>
                <w:sz w:val="18"/>
                <w:lang w:val="en-US" w:eastAsia="zh-CN"/>
              </w:rPr>
              <w:t xml:space="preserve">TDD: </w:t>
            </w:r>
          </w:p>
          <w:p w14:paraId="712913A3" w14:textId="67B9A350" w:rsidR="000C7A25" w:rsidRPr="00927DE0" w:rsidRDefault="000C7A25" w:rsidP="00C73B33">
            <w:pPr>
              <w:keepNext/>
              <w:keepLines/>
              <w:spacing w:after="0"/>
              <w:contextualSpacing/>
              <w:rPr>
                <w:rFonts w:eastAsia="Symbol"/>
                <w:sz w:val="18"/>
                <w:lang w:val="en-US" w:eastAsia="zh-CN"/>
              </w:rPr>
            </w:pPr>
            <w:r w:rsidRPr="00927DE0">
              <w:rPr>
                <w:rFonts w:eastAsia="Symbol"/>
                <w:sz w:val="18"/>
                <w:lang w:val="en-US" w:eastAsia="zh-CN"/>
              </w:rPr>
              <w:t xml:space="preserve">(M, N, P, Mg, Ng; </w:t>
            </w:r>
            <w:proofErr w:type="spellStart"/>
            <w:r w:rsidRPr="00927DE0">
              <w:rPr>
                <w:rFonts w:eastAsia="Symbol"/>
                <w:sz w:val="18"/>
                <w:lang w:val="en-US" w:eastAsia="zh-CN"/>
              </w:rPr>
              <w:t>Mp</w:t>
            </w:r>
            <w:proofErr w:type="spellEnd"/>
            <w:r w:rsidRPr="00927DE0">
              <w:rPr>
                <w:rFonts w:eastAsia="Symbol"/>
                <w:sz w:val="18"/>
                <w:lang w:val="en-US" w:eastAsia="zh-CN"/>
              </w:rPr>
              <w:t>, Np) = (</w:t>
            </w:r>
            <w:r w:rsidR="00361585" w:rsidRPr="00927DE0">
              <w:rPr>
                <w:rFonts w:eastAsia="Symbol"/>
                <w:sz w:val="18"/>
                <w:lang w:val="en-US" w:eastAsia="zh-CN"/>
              </w:rPr>
              <w:t>16, 8, 2, 1, 1; 1,</w:t>
            </w:r>
            <w:r w:rsidR="00383069" w:rsidRPr="00927DE0">
              <w:rPr>
                <w:rFonts w:eastAsia="Symbol"/>
                <w:sz w:val="18"/>
                <w:lang w:val="en-US" w:eastAsia="zh-CN"/>
              </w:rPr>
              <w:t xml:space="preserve"> </w:t>
            </w:r>
            <w:r w:rsidR="00361585" w:rsidRPr="00927DE0">
              <w:rPr>
                <w:rFonts w:eastAsia="Symbol"/>
                <w:sz w:val="18"/>
                <w:lang w:val="en-US" w:eastAsia="zh-CN"/>
              </w:rPr>
              <w:t>1</w:t>
            </w:r>
            <w:r w:rsidRPr="00927DE0">
              <w:rPr>
                <w:rFonts w:eastAsia="Symbol"/>
                <w:sz w:val="18"/>
                <w:lang w:val="en-US" w:eastAsia="zh-CN"/>
              </w:rPr>
              <w:t>);</w:t>
            </w:r>
          </w:p>
          <w:p w14:paraId="4FE34D86" w14:textId="77777777" w:rsidR="000C7A25" w:rsidRPr="00927DE0" w:rsidRDefault="000C7A25" w:rsidP="00C73B33">
            <w:pPr>
              <w:keepNext/>
              <w:keepLines/>
              <w:spacing w:after="0"/>
              <w:contextualSpacing/>
              <w:rPr>
                <w:rFonts w:eastAsia="Symbol"/>
                <w:sz w:val="18"/>
                <w:lang w:val="en-US" w:eastAsia="zh-CN"/>
              </w:rPr>
            </w:pPr>
          </w:p>
          <w:p w14:paraId="5E21EA84" w14:textId="768EC3E4" w:rsidR="000C7A25" w:rsidRPr="002B6DA7" w:rsidRDefault="000C7A25" w:rsidP="00C73B33">
            <w:pPr>
              <w:keepNext/>
              <w:keepLines/>
              <w:spacing w:after="0"/>
              <w:contextualSpacing/>
              <w:rPr>
                <w:rFonts w:eastAsia="Symbol"/>
                <w:sz w:val="18"/>
                <w:szCs w:val="18"/>
                <w:lang w:val="en-US" w:eastAsia="zh-CN"/>
              </w:rPr>
            </w:pPr>
            <w:r w:rsidRPr="002B6DA7">
              <w:rPr>
                <w:rFonts w:eastAsia="Symbol"/>
                <w:sz w:val="18"/>
                <w:szCs w:val="18"/>
                <w:lang w:val="en-US" w:eastAsia="zh-CN"/>
              </w:rPr>
              <w:t>SBFD</w:t>
            </w:r>
            <w:r w:rsidR="00383069" w:rsidRPr="002B6DA7">
              <w:rPr>
                <w:rFonts w:eastAsia="Symbol"/>
                <w:sz w:val="18"/>
                <w:szCs w:val="18"/>
                <w:lang w:val="en-US" w:eastAsia="zh-CN"/>
              </w:rPr>
              <w:t xml:space="preserve"> </w:t>
            </w:r>
            <w:r w:rsidRPr="002B6DA7">
              <w:rPr>
                <w:rFonts w:eastAsia="Symbol"/>
                <w:sz w:val="18"/>
                <w:szCs w:val="18"/>
                <w:lang w:val="en-US" w:eastAsia="zh-CN"/>
              </w:rPr>
              <w:t>(</w:t>
            </w:r>
            <w:proofErr w:type="spellStart"/>
            <w:r w:rsidRPr="002B6DA7">
              <w:rPr>
                <w:rFonts w:eastAsia="Symbol"/>
                <w:sz w:val="18"/>
                <w:szCs w:val="18"/>
                <w:lang w:val="en-US" w:eastAsia="zh-CN"/>
              </w:rPr>
              <w:t>Opt</w:t>
            </w:r>
            <w:proofErr w:type="spellEnd"/>
            <w:r w:rsidRPr="002B6DA7">
              <w:rPr>
                <w:rFonts w:eastAsia="Symbol"/>
                <w:sz w:val="18"/>
                <w:szCs w:val="18"/>
                <w:lang w:val="en-US" w:eastAsia="zh-CN"/>
              </w:rPr>
              <w:t xml:space="preserve"> 2)</w:t>
            </w:r>
            <w:r w:rsidR="00383069" w:rsidRPr="002B6DA7">
              <w:rPr>
                <w:rFonts w:eastAsia="Symbol"/>
                <w:sz w:val="18"/>
                <w:szCs w:val="18"/>
                <w:lang w:val="en-US" w:eastAsia="zh-CN"/>
              </w:rPr>
              <w:t>:</w:t>
            </w:r>
          </w:p>
          <w:p w14:paraId="509485B1" w14:textId="77777777" w:rsidR="00383069" w:rsidRPr="00DD1747" w:rsidRDefault="00383069" w:rsidP="00C73B33">
            <w:pPr>
              <w:keepNext/>
              <w:keepLines/>
              <w:spacing w:after="0"/>
              <w:contextualSpacing/>
              <w:rPr>
                <w:rFonts w:eastAsia="Symbol"/>
                <w:sz w:val="18"/>
                <w:lang w:val="da-DK" w:eastAsia="zh-CN"/>
              </w:rPr>
            </w:pPr>
            <w:r w:rsidRPr="00DD1747">
              <w:rPr>
                <w:rFonts w:eastAsia="Symbol"/>
                <w:sz w:val="18"/>
                <w:lang w:val="da-DK" w:eastAsia="zh-CN"/>
              </w:rPr>
              <w:t xml:space="preserve">(M, N, P, Mg, Ng; Mp, </w:t>
            </w:r>
            <w:proofErr w:type="spellStart"/>
            <w:r w:rsidRPr="00DD1747">
              <w:rPr>
                <w:rFonts w:eastAsia="Symbol"/>
                <w:sz w:val="18"/>
                <w:lang w:val="da-DK" w:eastAsia="zh-CN"/>
              </w:rPr>
              <w:t>Np</w:t>
            </w:r>
            <w:proofErr w:type="spellEnd"/>
            <w:r w:rsidRPr="00DD1747">
              <w:rPr>
                <w:rFonts w:eastAsia="Symbol"/>
                <w:sz w:val="18"/>
                <w:lang w:val="da-DK" w:eastAsia="zh-CN"/>
              </w:rPr>
              <w:t>) = (16, 8, 2, 1, 1; 1, 1);</w:t>
            </w:r>
          </w:p>
          <w:p w14:paraId="569C10ED" w14:textId="77777777" w:rsidR="000C7A25" w:rsidRPr="00DD1747" w:rsidRDefault="000C7A25" w:rsidP="00C73B33">
            <w:pPr>
              <w:keepNext/>
              <w:keepLines/>
              <w:spacing w:after="0"/>
              <w:contextualSpacing/>
              <w:rPr>
                <w:rFonts w:eastAsia="Symbol"/>
                <w:sz w:val="18"/>
                <w:szCs w:val="18"/>
                <w:highlight w:val="green"/>
                <w:lang w:val="da-DK"/>
              </w:rPr>
            </w:pPr>
          </w:p>
          <w:p w14:paraId="3C42314F" w14:textId="77777777" w:rsidR="000C7A25" w:rsidRPr="002B6DA7" w:rsidRDefault="000C7A25" w:rsidP="00C73B33">
            <w:pPr>
              <w:keepNext/>
              <w:keepLines/>
              <w:spacing w:after="0"/>
              <w:contextualSpacing/>
              <w:rPr>
                <w:rFonts w:eastAsia="Symbol"/>
                <w:sz w:val="18"/>
                <w:lang w:val="en-US"/>
              </w:rPr>
            </w:pPr>
            <w:proofErr w:type="spellStart"/>
            <w:r w:rsidRPr="002B6DA7">
              <w:rPr>
                <w:rFonts w:eastAsia="Symbol"/>
                <w:sz w:val="18"/>
                <w:lang w:val="en-US"/>
              </w:rPr>
              <w:t>dH</w:t>
            </w:r>
            <w:proofErr w:type="spellEnd"/>
            <w:r w:rsidRPr="002B6DA7">
              <w:rPr>
                <w:rFonts w:eastAsia="Symbol"/>
                <w:sz w:val="18"/>
                <w:lang w:val="en-US"/>
              </w:rPr>
              <w:t xml:space="preserve"> = 0.5λ, </w:t>
            </w:r>
            <w:proofErr w:type="spellStart"/>
            <w:r w:rsidRPr="002B6DA7">
              <w:rPr>
                <w:rFonts w:eastAsia="Symbol"/>
                <w:sz w:val="18"/>
                <w:lang w:val="en-US"/>
              </w:rPr>
              <w:t>dV</w:t>
            </w:r>
            <w:proofErr w:type="spellEnd"/>
            <w:r w:rsidRPr="002B6DA7">
              <w:rPr>
                <w:rFonts w:eastAsia="Symbol"/>
                <w:sz w:val="18"/>
                <w:lang w:val="en-US"/>
              </w:rPr>
              <w:t xml:space="preserve"> = 0.5λ;</w:t>
            </w:r>
          </w:p>
          <w:p w14:paraId="526A7C0A" w14:textId="77777777" w:rsidR="000C7A25" w:rsidRPr="002B6DA7" w:rsidRDefault="000C7A25" w:rsidP="00C73B33">
            <w:pPr>
              <w:keepNext/>
              <w:keepLines/>
              <w:spacing w:after="0"/>
              <w:contextualSpacing/>
              <w:rPr>
                <w:rFonts w:eastAsia="Symbol"/>
                <w:sz w:val="18"/>
                <w:lang w:val="en-US"/>
              </w:rPr>
            </w:pPr>
            <w:r w:rsidRPr="002B6DA7">
              <w:rPr>
                <w:rFonts w:eastAsia="Symbol"/>
                <w:sz w:val="18"/>
                <w:lang w:val="en-US" w:eastAsia="ko-KR"/>
              </w:rPr>
              <w:t>90 degree mechanical tilt (pointing to the floor)</w:t>
            </w:r>
          </w:p>
          <w:p w14:paraId="5A256B64" w14:textId="77777777" w:rsidR="000C7A25" w:rsidRPr="002B6DA7" w:rsidRDefault="000C7A25" w:rsidP="00C73B33">
            <w:pPr>
              <w:keepNext/>
              <w:keepLines/>
              <w:spacing w:after="0"/>
              <w:contextualSpacing/>
              <w:rPr>
                <w:rFonts w:eastAsia="Symbol"/>
                <w:sz w:val="18"/>
                <w:highlight w:val="green"/>
                <w:lang w:val="en-US"/>
              </w:rPr>
            </w:pPr>
          </w:p>
        </w:tc>
      </w:tr>
      <w:tr w:rsidR="000C7A25" w:rsidRPr="002B6DA7" w14:paraId="7B308D43" w14:textId="77777777">
        <w:trPr>
          <w:trHeight w:val="726"/>
          <w:jc w:val="center"/>
        </w:trPr>
        <w:tc>
          <w:tcPr>
            <w:tcW w:w="2402" w:type="dxa"/>
            <w:tcBorders>
              <w:top w:val="single" w:sz="4" w:space="0" w:color="auto"/>
              <w:left w:val="single" w:sz="4" w:space="0" w:color="auto"/>
              <w:bottom w:val="single" w:sz="4" w:space="0" w:color="auto"/>
              <w:right w:val="single" w:sz="4" w:space="0" w:color="auto"/>
            </w:tcBorders>
            <w:hideMark/>
          </w:tcPr>
          <w:p w14:paraId="531D3B3D" w14:textId="77777777" w:rsidR="000C7A25" w:rsidRPr="002B6DA7" w:rsidRDefault="000C7A25" w:rsidP="00C73B33">
            <w:pPr>
              <w:keepNext/>
              <w:keepLines/>
              <w:spacing w:after="0"/>
              <w:contextualSpacing/>
              <w:rPr>
                <w:rFonts w:eastAsia="Symbol"/>
                <w:sz w:val="18"/>
                <w:lang w:val="en-US" w:eastAsia="ja-JP"/>
              </w:rPr>
            </w:pPr>
            <w:r w:rsidRPr="002B6DA7">
              <w:rPr>
                <w:rFonts w:eastAsia="Symbol"/>
                <w:sz w:val="18"/>
                <w:lang w:val="en-US" w:eastAsia="ja-JP"/>
              </w:rPr>
              <w:t>UE antenna configuration</w:t>
            </w:r>
          </w:p>
        </w:tc>
        <w:tc>
          <w:tcPr>
            <w:tcW w:w="7153" w:type="dxa"/>
            <w:tcBorders>
              <w:top w:val="single" w:sz="4" w:space="0" w:color="auto"/>
              <w:left w:val="single" w:sz="4" w:space="0" w:color="auto"/>
              <w:bottom w:val="single" w:sz="4" w:space="0" w:color="auto"/>
              <w:right w:val="single" w:sz="4" w:space="0" w:color="auto"/>
            </w:tcBorders>
            <w:shd w:val="clear" w:color="auto" w:fill="auto"/>
            <w:vAlign w:val="center"/>
          </w:tcPr>
          <w:p w14:paraId="23767EFC" w14:textId="0B6F41A4" w:rsidR="000C7A25" w:rsidRPr="002B6DA7" w:rsidRDefault="00462511" w:rsidP="00C73B33">
            <w:pPr>
              <w:keepNext/>
              <w:keepLines/>
              <w:spacing w:after="0"/>
              <w:contextualSpacing/>
              <w:rPr>
                <w:rFonts w:eastAsia="Symbol"/>
                <w:sz w:val="18"/>
                <w:lang w:val="en-US" w:eastAsia="zh-CN"/>
              </w:rPr>
            </w:pPr>
            <w:r w:rsidRPr="002B6DA7">
              <w:rPr>
                <w:rFonts w:eastAsia="Symbol"/>
                <w:sz w:val="18"/>
                <w:lang w:val="en-US" w:eastAsia="zh-CN"/>
              </w:rPr>
              <w:t>4</w:t>
            </w:r>
            <w:r w:rsidR="000C7A25" w:rsidRPr="002B6DA7">
              <w:rPr>
                <w:rFonts w:eastAsia="Symbol"/>
                <w:sz w:val="18"/>
                <w:lang w:val="en-US" w:eastAsia="zh-CN"/>
              </w:rPr>
              <w:t xml:space="preserve">Tx/4 Rx antenna ports </w:t>
            </w:r>
          </w:p>
          <w:p w14:paraId="13F24BA3" w14:textId="3F405040" w:rsidR="000C7A25" w:rsidRPr="002B6DA7" w:rsidRDefault="000C7A25" w:rsidP="00C73B33">
            <w:pPr>
              <w:keepNext/>
              <w:keepLines/>
              <w:spacing w:after="0"/>
              <w:contextualSpacing/>
              <w:rPr>
                <w:rFonts w:eastAsia="Symbol"/>
                <w:sz w:val="18"/>
                <w:szCs w:val="18"/>
                <w:lang w:val="en-US" w:eastAsia="zh-CN"/>
              </w:rPr>
            </w:pPr>
            <w:r w:rsidRPr="002B6DA7">
              <w:rPr>
                <w:rFonts w:eastAsia="Symbol"/>
                <w:sz w:val="18"/>
                <w:szCs w:val="18"/>
                <w:lang w:val="en-US"/>
              </w:rPr>
              <w:t xml:space="preserve">(M, N, P, Mg, Ng; </w:t>
            </w:r>
            <w:proofErr w:type="spellStart"/>
            <w:r w:rsidRPr="002B6DA7">
              <w:rPr>
                <w:rFonts w:eastAsia="Symbol"/>
                <w:sz w:val="18"/>
                <w:szCs w:val="18"/>
                <w:lang w:val="en-US"/>
              </w:rPr>
              <w:t>Mp</w:t>
            </w:r>
            <w:proofErr w:type="spellEnd"/>
            <w:r w:rsidRPr="002B6DA7">
              <w:rPr>
                <w:rFonts w:eastAsia="Symbol"/>
                <w:sz w:val="18"/>
                <w:szCs w:val="18"/>
                <w:lang w:val="en-US"/>
              </w:rPr>
              <w:t>, Np) = (</w:t>
            </w:r>
            <w:r w:rsidR="004956DF" w:rsidRPr="002B6DA7">
              <w:rPr>
                <w:rFonts w:eastAsia="Symbol"/>
                <w:sz w:val="18"/>
                <w:szCs w:val="18"/>
                <w:lang w:val="en-US" w:eastAsia="zh-CN"/>
              </w:rPr>
              <w:t>2, 4, 2, 1, 2; 1, 1</w:t>
            </w:r>
            <w:r w:rsidRPr="002B6DA7">
              <w:rPr>
                <w:rFonts w:eastAsia="Symbol"/>
                <w:sz w:val="18"/>
                <w:szCs w:val="18"/>
                <w:lang w:val="en-US" w:eastAsia="zh-CN"/>
              </w:rPr>
              <w:t>)</w:t>
            </w:r>
          </w:p>
          <w:p w14:paraId="514C67A2" w14:textId="77777777" w:rsidR="000C7A25" w:rsidRPr="002B6DA7" w:rsidRDefault="000C7A25" w:rsidP="00C73B33">
            <w:pPr>
              <w:keepNext/>
              <w:keepLines/>
              <w:spacing w:after="0"/>
              <w:contextualSpacing/>
              <w:rPr>
                <w:rFonts w:eastAsia="Symbol"/>
                <w:sz w:val="18"/>
                <w:lang w:val="en-US" w:eastAsia="zh-CN"/>
              </w:rPr>
            </w:pPr>
            <w:proofErr w:type="spellStart"/>
            <w:r w:rsidRPr="002B6DA7">
              <w:rPr>
                <w:rFonts w:eastAsia="Symbol"/>
                <w:sz w:val="18"/>
                <w:lang w:val="en-US"/>
              </w:rPr>
              <w:t>d</w:t>
            </w:r>
            <w:r w:rsidRPr="002B6DA7">
              <w:rPr>
                <w:rFonts w:eastAsia="Symbol"/>
                <w:sz w:val="18"/>
                <w:vertAlign w:val="subscript"/>
                <w:lang w:val="en-US"/>
              </w:rPr>
              <w:t>H</w:t>
            </w:r>
            <w:proofErr w:type="spellEnd"/>
            <w:r w:rsidRPr="002B6DA7">
              <w:rPr>
                <w:rFonts w:eastAsia="Symbol"/>
                <w:sz w:val="18"/>
                <w:lang w:val="en-US" w:eastAsia="zh-CN"/>
              </w:rPr>
              <w:t>=0.5</w:t>
            </w:r>
          </w:p>
        </w:tc>
      </w:tr>
      <w:tr w:rsidR="000C7A25" w:rsidRPr="002B6DA7" w14:paraId="5F6AB22F"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10A83443" w14:textId="77777777" w:rsidR="000C7A25" w:rsidRPr="002B6DA7" w:rsidRDefault="000C7A25" w:rsidP="00C73B33">
            <w:pPr>
              <w:keepNext/>
              <w:keepLines/>
              <w:spacing w:after="0"/>
              <w:contextualSpacing/>
              <w:rPr>
                <w:rFonts w:eastAsia="Symbol"/>
                <w:sz w:val="18"/>
                <w:lang w:val="en-US" w:eastAsia="zh-CN"/>
              </w:rPr>
            </w:pPr>
            <w:r w:rsidRPr="002B6DA7">
              <w:rPr>
                <w:rFonts w:eastAsia="Symbol"/>
                <w:sz w:val="18"/>
                <w:lang w:val="en-US" w:eastAsia="ja-JP"/>
              </w:rPr>
              <w:t>UE &amp; BS receiver</w:t>
            </w:r>
          </w:p>
        </w:tc>
        <w:tc>
          <w:tcPr>
            <w:tcW w:w="7153" w:type="dxa"/>
            <w:tcBorders>
              <w:top w:val="single" w:sz="4" w:space="0" w:color="auto"/>
              <w:left w:val="single" w:sz="4" w:space="0" w:color="auto"/>
              <w:bottom w:val="single" w:sz="4" w:space="0" w:color="auto"/>
              <w:right w:val="single" w:sz="4" w:space="0" w:color="auto"/>
            </w:tcBorders>
            <w:vAlign w:val="center"/>
            <w:hideMark/>
          </w:tcPr>
          <w:p w14:paraId="1FE997A1" w14:textId="77777777" w:rsidR="000C7A25" w:rsidRPr="002B6DA7" w:rsidRDefault="000C7A25" w:rsidP="00C73B33">
            <w:pPr>
              <w:keepNext/>
              <w:keepLines/>
              <w:spacing w:after="0"/>
              <w:contextualSpacing/>
              <w:rPr>
                <w:rFonts w:eastAsia="Symbol"/>
                <w:sz w:val="18"/>
                <w:lang w:val="en-US" w:eastAsia="zh-CN"/>
              </w:rPr>
            </w:pPr>
            <w:r w:rsidRPr="002B6DA7">
              <w:rPr>
                <w:rFonts w:eastAsia="Symbol"/>
                <w:sz w:val="18"/>
                <w:lang w:val="en-US" w:eastAsia="ja-JP"/>
              </w:rPr>
              <w:t xml:space="preserve">MMSE-IRC </w:t>
            </w:r>
          </w:p>
        </w:tc>
      </w:tr>
      <w:tr w:rsidR="000C7A25" w:rsidRPr="002B6DA7" w14:paraId="12361503"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1236B438" w14:textId="77777777" w:rsidR="000C7A25" w:rsidRPr="002B6DA7" w:rsidRDefault="000C7A25" w:rsidP="00C73B33">
            <w:pPr>
              <w:keepNext/>
              <w:keepLines/>
              <w:spacing w:after="0"/>
              <w:contextualSpacing/>
              <w:rPr>
                <w:rFonts w:eastAsia="Symbol"/>
                <w:sz w:val="18"/>
                <w:lang w:val="en-US" w:eastAsia="ja-JP"/>
              </w:rPr>
            </w:pPr>
            <w:r w:rsidRPr="002B6DA7">
              <w:rPr>
                <w:rFonts w:eastAsia="Symbol"/>
                <w:sz w:val="18"/>
                <w:lang w:val="en-US"/>
              </w:rPr>
              <w:t>UE power control</w:t>
            </w:r>
          </w:p>
        </w:tc>
        <w:tc>
          <w:tcPr>
            <w:tcW w:w="7153" w:type="dxa"/>
            <w:tcBorders>
              <w:top w:val="single" w:sz="4" w:space="0" w:color="auto"/>
              <w:left w:val="single" w:sz="4" w:space="0" w:color="auto"/>
              <w:bottom w:val="single" w:sz="4" w:space="0" w:color="auto"/>
              <w:right w:val="single" w:sz="4" w:space="0" w:color="auto"/>
            </w:tcBorders>
            <w:vAlign w:val="center"/>
            <w:hideMark/>
          </w:tcPr>
          <w:p w14:paraId="57AC90A6" w14:textId="77777777" w:rsidR="000C7A25" w:rsidRPr="002B6DA7" w:rsidRDefault="000C7A25" w:rsidP="00C73B33">
            <w:pPr>
              <w:keepNext/>
              <w:keepLines/>
              <w:spacing w:after="0"/>
              <w:contextualSpacing/>
              <w:rPr>
                <w:rFonts w:eastAsia="Symbol"/>
                <w:sz w:val="18"/>
                <w:lang w:val="en-US" w:eastAsia="zh-CN"/>
              </w:rPr>
            </w:pPr>
            <w:r w:rsidRPr="002B6DA7">
              <w:rPr>
                <w:rFonts w:eastAsia="Symbol"/>
                <w:sz w:val="18"/>
                <w:lang w:val="en-US"/>
              </w:rPr>
              <w:t>Open-loop power control with alpha = 0.6 and p0=-60</w:t>
            </w:r>
          </w:p>
        </w:tc>
      </w:tr>
      <w:tr w:rsidR="000C7A25" w:rsidRPr="002B6DA7" w14:paraId="4CC17669"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3FD0CC5D" w14:textId="77777777" w:rsidR="000C7A25" w:rsidRPr="002B6DA7" w:rsidRDefault="000C7A25" w:rsidP="00C73B33">
            <w:pPr>
              <w:keepNext/>
              <w:keepLines/>
              <w:spacing w:after="0"/>
              <w:contextualSpacing/>
              <w:rPr>
                <w:rFonts w:eastAsia="Symbol"/>
                <w:sz w:val="18"/>
                <w:lang w:val="en-US" w:eastAsia="ja-JP"/>
              </w:rPr>
            </w:pPr>
            <w:r w:rsidRPr="002B6DA7">
              <w:rPr>
                <w:rFonts w:eastAsia="Symbol"/>
                <w:sz w:val="18"/>
                <w:lang w:val="en-US"/>
              </w:rPr>
              <w:t>DL/UL Transmission mode</w:t>
            </w:r>
          </w:p>
        </w:tc>
        <w:tc>
          <w:tcPr>
            <w:tcW w:w="7153" w:type="dxa"/>
            <w:tcBorders>
              <w:top w:val="single" w:sz="4" w:space="0" w:color="auto"/>
              <w:left w:val="single" w:sz="4" w:space="0" w:color="auto"/>
              <w:bottom w:val="single" w:sz="4" w:space="0" w:color="auto"/>
              <w:right w:val="single" w:sz="4" w:space="0" w:color="auto"/>
            </w:tcBorders>
            <w:vAlign w:val="center"/>
            <w:hideMark/>
          </w:tcPr>
          <w:p w14:paraId="483CCF12" w14:textId="278EC826" w:rsidR="000C7A25" w:rsidRPr="002B6DA7" w:rsidRDefault="000C7A25" w:rsidP="00C73B33">
            <w:pPr>
              <w:keepNext/>
              <w:keepLines/>
              <w:spacing w:after="0"/>
              <w:contextualSpacing/>
              <w:rPr>
                <w:rFonts w:eastAsia="Symbol"/>
                <w:sz w:val="18"/>
                <w:lang w:val="en-US"/>
              </w:rPr>
            </w:pPr>
            <w:r w:rsidRPr="002B6DA7">
              <w:rPr>
                <w:rFonts w:eastAsia="Symbol"/>
                <w:sz w:val="18"/>
                <w:lang w:val="en-US"/>
              </w:rPr>
              <w:t xml:space="preserve">DL: Single user MIMO with rank </w:t>
            </w:r>
            <w:r w:rsidR="00E45729" w:rsidRPr="002B6DA7">
              <w:rPr>
                <w:rFonts w:eastAsia="Symbol"/>
                <w:sz w:val="18"/>
                <w:lang w:val="en-US"/>
              </w:rPr>
              <w:t>1</w:t>
            </w:r>
          </w:p>
          <w:p w14:paraId="5FE0C3B9" w14:textId="77777777" w:rsidR="000C7A25" w:rsidRPr="002B6DA7" w:rsidRDefault="000C7A25" w:rsidP="00C73B33">
            <w:pPr>
              <w:keepNext/>
              <w:keepLines/>
              <w:spacing w:after="0"/>
              <w:contextualSpacing/>
              <w:rPr>
                <w:rFonts w:eastAsia="Symbol"/>
                <w:sz w:val="18"/>
                <w:lang w:val="en-US"/>
              </w:rPr>
            </w:pPr>
            <w:r w:rsidRPr="002B6DA7">
              <w:rPr>
                <w:rFonts w:eastAsia="Symbol"/>
                <w:sz w:val="18"/>
                <w:lang w:val="en-US"/>
              </w:rPr>
              <w:t>UL: Single user MIMO with rank 1</w:t>
            </w:r>
          </w:p>
        </w:tc>
      </w:tr>
      <w:tr w:rsidR="000C7A25" w:rsidRPr="002B6DA7" w14:paraId="49118661"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34E86AB2" w14:textId="77777777" w:rsidR="000C7A25" w:rsidRPr="002B6DA7" w:rsidRDefault="000C7A25" w:rsidP="00C73B33">
            <w:pPr>
              <w:keepNext/>
              <w:keepLines/>
              <w:spacing w:after="0"/>
              <w:contextualSpacing/>
              <w:rPr>
                <w:rFonts w:eastAsia="Symbol"/>
                <w:sz w:val="18"/>
                <w:lang w:val="en-US"/>
              </w:rPr>
            </w:pPr>
            <w:r w:rsidRPr="002B6DA7">
              <w:rPr>
                <w:rFonts w:eastAsia="Symbol"/>
                <w:sz w:val="18"/>
                <w:lang w:val="en-US"/>
              </w:rPr>
              <w:t>Frame structure</w:t>
            </w:r>
          </w:p>
        </w:tc>
        <w:tc>
          <w:tcPr>
            <w:tcW w:w="7153" w:type="dxa"/>
            <w:tcBorders>
              <w:top w:val="single" w:sz="4" w:space="0" w:color="auto"/>
              <w:left w:val="single" w:sz="4" w:space="0" w:color="auto"/>
              <w:bottom w:val="single" w:sz="4" w:space="0" w:color="auto"/>
              <w:right w:val="single" w:sz="4" w:space="0" w:color="auto"/>
            </w:tcBorders>
            <w:vAlign w:val="center"/>
          </w:tcPr>
          <w:p w14:paraId="5351EC41" w14:textId="77777777" w:rsidR="000C7A25" w:rsidRPr="002B6DA7" w:rsidRDefault="000C7A25" w:rsidP="00C73B33">
            <w:pPr>
              <w:keepNext/>
              <w:keepLines/>
              <w:spacing w:after="0"/>
              <w:contextualSpacing/>
              <w:rPr>
                <w:rFonts w:eastAsia="Symbol"/>
                <w:sz w:val="18"/>
                <w:lang w:val="en-US"/>
              </w:rPr>
            </w:pPr>
            <w:r w:rsidRPr="002B6DA7">
              <w:rPr>
                <w:rFonts w:eastAsia="Symbol"/>
                <w:sz w:val="18"/>
                <w:lang w:val="en-US"/>
              </w:rPr>
              <w:t>TDD: DDDSU with S=[12D:2G:0U]</w:t>
            </w:r>
          </w:p>
          <w:p w14:paraId="08E15F4B" w14:textId="7402A200" w:rsidR="000C7A25" w:rsidRPr="002B6DA7" w:rsidRDefault="000C7A25" w:rsidP="00C73B33">
            <w:pPr>
              <w:keepNext/>
              <w:keepLines/>
              <w:spacing w:after="0"/>
              <w:contextualSpacing/>
              <w:rPr>
                <w:rFonts w:eastAsia="Symbol"/>
                <w:sz w:val="18"/>
                <w:lang w:val="en-US"/>
              </w:rPr>
            </w:pPr>
            <w:r w:rsidRPr="002B6DA7">
              <w:rPr>
                <w:rFonts w:eastAsia="Symbol"/>
                <w:sz w:val="18"/>
                <w:lang w:val="en-US"/>
              </w:rPr>
              <w:t>SBFD: XXXXX with X denoting a SBFD slot with DGUGU = [</w:t>
            </w:r>
            <w:r w:rsidR="0021609C" w:rsidRPr="002B6DA7">
              <w:rPr>
                <w:rFonts w:eastAsia="Symbol"/>
                <w:sz w:val="18"/>
                <w:lang w:val="en-US"/>
              </w:rPr>
              <w:t>52</w:t>
            </w:r>
            <w:r w:rsidRPr="002B6DA7">
              <w:rPr>
                <w:rFonts w:eastAsia="Symbol"/>
                <w:sz w:val="18"/>
                <w:lang w:val="en-US"/>
              </w:rPr>
              <w:t xml:space="preserve">, </w:t>
            </w:r>
            <w:r w:rsidR="0021609C" w:rsidRPr="002B6DA7">
              <w:rPr>
                <w:rFonts w:eastAsia="Symbol"/>
                <w:sz w:val="18"/>
                <w:lang w:val="en-US"/>
              </w:rPr>
              <w:t>1</w:t>
            </w:r>
            <w:r w:rsidRPr="002B6DA7">
              <w:rPr>
                <w:rFonts w:eastAsia="Symbol"/>
                <w:sz w:val="18"/>
                <w:lang w:val="en-US"/>
              </w:rPr>
              <w:t xml:space="preserve">, </w:t>
            </w:r>
            <w:r w:rsidR="0021609C" w:rsidRPr="002B6DA7">
              <w:rPr>
                <w:rFonts w:eastAsia="Symbol"/>
                <w:sz w:val="18"/>
                <w:lang w:val="en-US"/>
              </w:rPr>
              <w:t>26</w:t>
            </w:r>
            <w:r w:rsidRPr="002B6DA7">
              <w:rPr>
                <w:rFonts w:eastAsia="Symbol"/>
                <w:sz w:val="18"/>
                <w:lang w:val="en-US"/>
              </w:rPr>
              <w:t xml:space="preserve">, </w:t>
            </w:r>
            <w:r w:rsidR="0021609C" w:rsidRPr="002B6DA7">
              <w:rPr>
                <w:rFonts w:eastAsia="Symbol"/>
                <w:sz w:val="18"/>
                <w:lang w:val="en-US"/>
              </w:rPr>
              <w:t>1</w:t>
            </w:r>
            <w:r w:rsidRPr="002B6DA7">
              <w:rPr>
                <w:rFonts w:eastAsia="Symbol"/>
                <w:sz w:val="18"/>
                <w:lang w:val="en-US"/>
              </w:rPr>
              <w:t xml:space="preserve">, </w:t>
            </w:r>
            <w:r w:rsidR="0021609C" w:rsidRPr="002B6DA7">
              <w:rPr>
                <w:rFonts w:eastAsia="Symbol"/>
                <w:sz w:val="18"/>
                <w:lang w:val="en-US"/>
              </w:rPr>
              <w:t>52</w:t>
            </w:r>
            <w:r w:rsidRPr="002B6DA7">
              <w:rPr>
                <w:rFonts w:eastAsia="Symbol"/>
                <w:sz w:val="18"/>
                <w:lang w:val="en-US"/>
              </w:rPr>
              <w:t>] PRB assignment. “D”, “U” and “G” refers to downlink subband, uplink subband and guard bands, respectively.</w:t>
            </w:r>
          </w:p>
        </w:tc>
      </w:tr>
      <w:tr w:rsidR="000C7A25" w:rsidRPr="002B6DA7" w14:paraId="3ED98BD9" w14:textId="77777777">
        <w:trPr>
          <w:trHeight w:val="623"/>
          <w:jc w:val="center"/>
        </w:trPr>
        <w:tc>
          <w:tcPr>
            <w:tcW w:w="2402" w:type="dxa"/>
            <w:tcBorders>
              <w:top w:val="single" w:sz="4" w:space="0" w:color="auto"/>
              <w:left w:val="single" w:sz="4" w:space="0" w:color="auto"/>
              <w:bottom w:val="single" w:sz="4" w:space="0" w:color="auto"/>
              <w:right w:val="single" w:sz="4" w:space="0" w:color="auto"/>
            </w:tcBorders>
          </w:tcPr>
          <w:p w14:paraId="405D11AD" w14:textId="77777777" w:rsidR="000C7A25" w:rsidRPr="002B6DA7" w:rsidRDefault="000C7A25" w:rsidP="00C73B33">
            <w:pPr>
              <w:keepNext/>
              <w:keepLines/>
              <w:spacing w:after="0"/>
              <w:contextualSpacing/>
              <w:rPr>
                <w:rFonts w:eastAsia="Symbol"/>
                <w:sz w:val="18"/>
                <w:lang w:val="en-US"/>
              </w:rPr>
            </w:pPr>
            <w:r w:rsidRPr="002B6DA7">
              <w:rPr>
                <w:rFonts w:eastAsia="Symbol"/>
                <w:sz w:val="18"/>
                <w:lang w:val="en-US"/>
              </w:rPr>
              <w:t>SBFD interference modeling</w:t>
            </w:r>
          </w:p>
        </w:tc>
        <w:tc>
          <w:tcPr>
            <w:tcW w:w="7153" w:type="dxa"/>
            <w:tcBorders>
              <w:top w:val="single" w:sz="4" w:space="0" w:color="auto"/>
              <w:left w:val="single" w:sz="4" w:space="0" w:color="auto"/>
              <w:bottom w:val="single" w:sz="4" w:space="0" w:color="auto"/>
              <w:right w:val="single" w:sz="4" w:space="0" w:color="auto"/>
            </w:tcBorders>
            <w:vAlign w:val="center"/>
          </w:tcPr>
          <w:p w14:paraId="4D7BFCE7" w14:textId="77777777" w:rsidR="000C7A25" w:rsidRPr="002B6DA7" w:rsidRDefault="000C7A25" w:rsidP="00C73B33">
            <w:pPr>
              <w:keepNext/>
              <w:keepLines/>
              <w:spacing w:after="0"/>
              <w:contextualSpacing/>
              <w:rPr>
                <w:rFonts w:eastAsia="Symbol"/>
                <w:sz w:val="18"/>
                <w:lang w:val="en-US"/>
              </w:rPr>
            </w:pPr>
            <w:r w:rsidRPr="002B6DA7">
              <w:rPr>
                <w:rFonts w:eastAsia="Symbol"/>
                <w:sz w:val="18"/>
                <w:lang w:val="en-US"/>
              </w:rPr>
              <w:t>gNB Self-interference RSI: 120 dB</w:t>
            </w:r>
          </w:p>
          <w:p w14:paraId="28A208B4" w14:textId="794838E9" w:rsidR="000C7A25" w:rsidRPr="002B6DA7" w:rsidRDefault="000C7A25" w:rsidP="00C73B33">
            <w:pPr>
              <w:keepNext/>
              <w:keepLines/>
              <w:spacing w:after="0"/>
              <w:contextualSpacing/>
              <w:rPr>
                <w:rFonts w:eastAsia="Symbol"/>
                <w:sz w:val="18"/>
                <w:lang w:val="en-US"/>
              </w:rPr>
            </w:pPr>
            <w:r w:rsidRPr="002B6DA7">
              <w:rPr>
                <w:rFonts w:eastAsia="Symbol"/>
                <w:sz w:val="18"/>
                <w:lang w:val="en-US"/>
              </w:rPr>
              <w:t xml:space="preserve">gNB-to-gNB inter-site: ACLR: </w:t>
            </w:r>
            <w:r w:rsidR="00DF581A" w:rsidRPr="002B6DA7">
              <w:rPr>
                <w:rFonts w:eastAsia="Symbol"/>
                <w:sz w:val="18"/>
                <w:lang w:val="en-US"/>
              </w:rPr>
              <w:t>28</w:t>
            </w:r>
            <w:r w:rsidRPr="002B6DA7">
              <w:rPr>
                <w:rFonts w:eastAsia="Symbol"/>
                <w:sz w:val="18"/>
                <w:lang w:val="en-US"/>
              </w:rPr>
              <w:t xml:space="preserve"> dB, ACS: </w:t>
            </w:r>
            <w:r w:rsidR="00DF581A" w:rsidRPr="002B6DA7">
              <w:rPr>
                <w:rFonts w:eastAsia="Symbol"/>
                <w:sz w:val="18"/>
                <w:lang w:val="en-US"/>
              </w:rPr>
              <w:t>23.5</w:t>
            </w:r>
            <w:r w:rsidRPr="002B6DA7">
              <w:rPr>
                <w:rFonts w:eastAsia="Symbol"/>
                <w:sz w:val="18"/>
                <w:lang w:val="en-US"/>
              </w:rPr>
              <w:t xml:space="preserve"> </w:t>
            </w:r>
            <w:proofErr w:type="spellStart"/>
            <w:r w:rsidRPr="002B6DA7">
              <w:rPr>
                <w:rFonts w:eastAsia="Symbol"/>
                <w:sz w:val="18"/>
                <w:lang w:val="en-US"/>
              </w:rPr>
              <w:t>dB.</w:t>
            </w:r>
            <w:proofErr w:type="spellEnd"/>
          </w:p>
          <w:p w14:paraId="6B34B29C" w14:textId="77777777" w:rsidR="000C7A25" w:rsidRPr="002B6DA7" w:rsidRDefault="000C7A25" w:rsidP="00C73B33">
            <w:pPr>
              <w:keepNext/>
              <w:keepLines/>
              <w:spacing w:after="0"/>
              <w:contextualSpacing/>
              <w:rPr>
                <w:rFonts w:eastAsia="Symbol"/>
                <w:sz w:val="18"/>
                <w:lang w:val="en-US"/>
              </w:rPr>
            </w:pPr>
            <w:r w:rsidRPr="002B6DA7">
              <w:rPr>
                <w:rFonts w:eastAsia="Symbol"/>
                <w:sz w:val="18"/>
                <w:lang w:val="en-US"/>
              </w:rPr>
              <w:t>UE-to-UE: IBE requirements defined in TS38.101-1 and TS38.101-2 for Tx model.</w:t>
            </w:r>
          </w:p>
          <w:p w14:paraId="5FB506FA" w14:textId="104EEE11" w:rsidR="000C7A25" w:rsidRPr="002B6DA7" w:rsidRDefault="000C7A25" w:rsidP="00C73B33">
            <w:pPr>
              <w:keepNext/>
              <w:keepLines/>
              <w:spacing w:after="0"/>
              <w:contextualSpacing/>
              <w:rPr>
                <w:rFonts w:eastAsia="Symbol"/>
                <w:sz w:val="18"/>
                <w:lang w:val="en-US"/>
              </w:rPr>
            </w:pPr>
            <w:r w:rsidRPr="002B6DA7">
              <w:rPr>
                <w:rFonts w:eastAsia="Symbol"/>
                <w:sz w:val="18"/>
                <w:lang w:val="en-US"/>
              </w:rPr>
              <w:t>UE selectivity model according to recent RAN1 working assumptions</w:t>
            </w:r>
            <w:r w:rsidR="003A767E" w:rsidRPr="002B6DA7">
              <w:rPr>
                <w:rFonts w:eastAsia="Symbol"/>
                <w:sz w:val="18"/>
                <w:lang w:val="en-US"/>
              </w:rPr>
              <w:t xml:space="preserve">. UE ICS = </w:t>
            </w:r>
            <w:r w:rsidR="00612FC3" w:rsidRPr="002B6DA7">
              <w:rPr>
                <w:rFonts w:eastAsia="Symbol"/>
                <w:sz w:val="18"/>
                <w:lang w:val="en-US"/>
              </w:rPr>
              <w:t>23 dB</w:t>
            </w:r>
          </w:p>
        </w:tc>
      </w:tr>
      <w:tr w:rsidR="0060217D" w:rsidRPr="002B6DA7" w14:paraId="0EA99922" w14:textId="77777777">
        <w:trPr>
          <w:trHeight w:val="623"/>
          <w:jc w:val="center"/>
        </w:trPr>
        <w:tc>
          <w:tcPr>
            <w:tcW w:w="2402" w:type="dxa"/>
            <w:tcBorders>
              <w:top w:val="single" w:sz="4" w:space="0" w:color="auto"/>
              <w:left w:val="single" w:sz="4" w:space="0" w:color="auto"/>
              <w:bottom w:val="single" w:sz="4" w:space="0" w:color="auto"/>
              <w:right w:val="single" w:sz="4" w:space="0" w:color="auto"/>
            </w:tcBorders>
          </w:tcPr>
          <w:p w14:paraId="3C347756" w14:textId="49C12681" w:rsidR="0060217D" w:rsidRPr="002B6DA7" w:rsidRDefault="0060217D" w:rsidP="0060217D">
            <w:pPr>
              <w:keepNext/>
              <w:keepLines/>
              <w:spacing w:after="0"/>
              <w:contextualSpacing/>
              <w:rPr>
                <w:rFonts w:eastAsia="Symbol"/>
                <w:sz w:val="18"/>
                <w:lang w:val="en-US"/>
              </w:rPr>
            </w:pPr>
            <w:r>
              <w:rPr>
                <w:rFonts w:eastAsia="Symbol"/>
                <w:sz w:val="18"/>
                <w:szCs w:val="18"/>
                <w:lang w:val="en-US"/>
              </w:rPr>
              <w:t>Noise figure</w:t>
            </w:r>
          </w:p>
        </w:tc>
        <w:tc>
          <w:tcPr>
            <w:tcW w:w="7153" w:type="dxa"/>
            <w:tcBorders>
              <w:top w:val="single" w:sz="4" w:space="0" w:color="auto"/>
              <w:left w:val="single" w:sz="4" w:space="0" w:color="auto"/>
              <w:bottom w:val="single" w:sz="4" w:space="0" w:color="auto"/>
              <w:right w:val="single" w:sz="4" w:space="0" w:color="auto"/>
            </w:tcBorders>
            <w:vAlign w:val="center"/>
          </w:tcPr>
          <w:p w14:paraId="11EEF5BD" w14:textId="1973A81B" w:rsidR="0060217D" w:rsidRDefault="0060217D" w:rsidP="0060217D">
            <w:pPr>
              <w:spacing w:after="0"/>
              <w:rPr>
                <w:sz w:val="18"/>
                <w:szCs w:val="18"/>
                <w:lang w:val="en-US"/>
              </w:rPr>
            </w:pPr>
            <w:r>
              <w:rPr>
                <w:sz w:val="18"/>
                <w:szCs w:val="18"/>
                <w:lang w:val="en-US"/>
              </w:rPr>
              <w:t>BS: piece-wise noise figure model with A = -</w:t>
            </w:r>
            <w:r w:rsidR="00B30C1E">
              <w:rPr>
                <w:sz w:val="18"/>
                <w:szCs w:val="18"/>
                <w:lang w:val="en-US"/>
              </w:rPr>
              <w:t>58</w:t>
            </w:r>
            <w:r>
              <w:rPr>
                <w:sz w:val="18"/>
                <w:szCs w:val="18"/>
                <w:lang w:val="en-US"/>
              </w:rPr>
              <w:t xml:space="preserve"> dBm, B = -</w:t>
            </w:r>
            <w:r w:rsidR="00B30C1E">
              <w:rPr>
                <w:sz w:val="18"/>
                <w:szCs w:val="18"/>
                <w:lang w:val="en-US"/>
              </w:rPr>
              <w:t>40</w:t>
            </w:r>
            <w:r>
              <w:rPr>
                <w:sz w:val="18"/>
                <w:szCs w:val="18"/>
                <w:lang w:val="en-US"/>
              </w:rPr>
              <w:t xml:space="preserve"> dBm, C = </w:t>
            </w:r>
            <w:r w:rsidR="00B30C1E">
              <w:rPr>
                <w:sz w:val="18"/>
                <w:szCs w:val="18"/>
                <w:lang w:val="en-US"/>
              </w:rPr>
              <w:t>10</w:t>
            </w:r>
            <w:r>
              <w:rPr>
                <w:sz w:val="18"/>
                <w:szCs w:val="18"/>
                <w:lang w:val="en-US"/>
              </w:rPr>
              <w:t xml:space="preserve"> dB, D = 1</w:t>
            </w:r>
            <w:r w:rsidR="00B30C1E">
              <w:rPr>
                <w:sz w:val="18"/>
                <w:szCs w:val="18"/>
                <w:lang w:val="en-US"/>
              </w:rPr>
              <w:t>9</w:t>
            </w:r>
            <w:r>
              <w:rPr>
                <w:sz w:val="18"/>
                <w:szCs w:val="18"/>
                <w:lang w:val="en-US"/>
              </w:rPr>
              <w:t xml:space="preserve"> dB</w:t>
            </w:r>
          </w:p>
          <w:p w14:paraId="43D2F263" w14:textId="79ACBC89" w:rsidR="0060217D" w:rsidRPr="002B6DA7" w:rsidRDefault="0060217D" w:rsidP="0060217D">
            <w:pPr>
              <w:keepNext/>
              <w:keepLines/>
              <w:spacing w:after="0"/>
              <w:contextualSpacing/>
              <w:rPr>
                <w:rFonts w:eastAsia="Symbol"/>
                <w:sz w:val="18"/>
                <w:lang w:val="en-US"/>
              </w:rPr>
            </w:pPr>
            <w:r>
              <w:rPr>
                <w:sz w:val="18"/>
                <w:szCs w:val="18"/>
                <w:lang w:val="en-US"/>
              </w:rPr>
              <w:t xml:space="preserve">UE: </w:t>
            </w:r>
            <w:r w:rsidR="007015BA">
              <w:rPr>
                <w:sz w:val="18"/>
                <w:szCs w:val="18"/>
                <w:lang w:val="en-US"/>
              </w:rPr>
              <w:t>10</w:t>
            </w:r>
            <w:r>
              <w:rPr>
                <w:sz w:val="18"/>
                <w:szCs w:val="18"/>
                <w:lang w:val="en-US"/>
              </w:rPr>
              <w:t xml:space="preserve"> dB</w:t>
            </w:r>
          </w:p>
        </w:tc>
      </w:tr>
    </w:tbl>
    <w:p w14:paraId="3AD6D44E" w14:textId="77777777" w:rsidR="000C7A25" w:rsidRPr="002B6DA7" w:rsidRDefault="000C7A25" w:rsidP="00C73B33">
      <w:pPr>
        <w:spacing w:after="0"/>
        <w:rPr>
          <w:lang w:val="en-US"/>
        </w:rPr>
      </w:pPr>
    </w:p>
    <w:sectPr w:rsidR="000C7A25" w:rsidRPr="002B6DA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07534" w14:textId="77777777" w:rsidR="00BF6CA5" w:rsidRDefault="00BF6CA5">
      <w:r>
        <w:separator/>
      </w:r>
    </w:p>
  </w:endnote>
  <w:endnote w:type="continuationSeparator" w:id="0">
    <w:p w14:paraId="141E7307" w14:textId="77777777" w:rsidR="00BF6CA5" w:rsidRDefault="00BF6CA5">
      <w:r>
        <w:continuationSeparator/>
      </w:r>
    </w:p>
  </w:endnote>
  <w:endnote w:type="continuationNotice" w:id="1">
    <w:p w14:paraId="0EA34DC0" w14:textId="77777777" w:rsidR="00BF6CA5" w:rsidRDefault="00BF6C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F1256" w14:textId="77777777" w:rsidR="00BF6CA5" w:rsidRDefault="00BF6CA5">
      <w:r>
        <w:separator/>
      </w:r>
    </w:p>
  </w:footnote>
  <w:footnote w:type="continuationSeparator" w:id="0">
    <w:p w14:paraId="1E6BBF33" w14:textId="77777777" w:rsidR="00BF6CA5" w:rsidRDefault="00BF6CA5">
      <w:r>
        <w:continuationSeparator/>
      </w:r>
    </w:p>
  </w:footnote>
  <w:footnote w:type="continuationNotice" w:id="1">
    <w:p w14:paraId="68788BE0" w14:textId="77777777" w:rsidR="00BF6CA5" w:rsidRDefault="00BF6C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CBA4A"/>
    <w:multiLevelType w:val="hybridMultilevel"/>
    <w:tmpl w:val="FFFFFFFF"/>
    <w:lvl w:ilvl="0" w:tplc="A07A152A">
      <w:start w:val="15"/>
      <w:numFmt w:val="upperLetter"/>
      <w:lvlText w:val="%1."/>
      <w:lvlJc w:val="left"/>
      <w:pPr>
        <w:ind w:left="720" w:hanging="360"/>
      </w:pPr>
    </w:lvl>
    <w:lvl w:ilvl="1" w:tplc="2E76B2F6">
      <w:start w:val="1"/>
      <w:numFmt w:val="lowerLetter"/>
      <w:lvlText w:val="%2."/>
      <w:lvlJc w:val="left"/>
      <w:pPr>
        <w:ind w:left="1440" w:hanging="360"/>
      </w:pPr>
    </w:lvl>
    <w:lvl w:ilvl="2" w:tplc="0AACC29A">
      <w:start w:val="1"/>
      <w:numFmt w:val="lowerRoman"/>
      <w:lvlText w:val="%3."/>
      <w:lvlJc w:val="right"/>
      <w:pPr>
        <w:ind w:left="2160" w:hanging="180"/>
      </w:pPr>
    </w:lvl>
    <w:lvl w:ilvl="3" w:tplc="FEE07334">
      <w:start w:val="1"/>
      <w:numFmt w:val="decimal"/>
      <w:lvlText w:val="%4."/>
      <w:lvlJc w:val="left"/>
      <w:pPr>
        <w:ind w:left="2880" w:hanging="360"/>
      </w:pPr>
    </w:lvl>
    <w:lvl w:ilvl="4" w:tplc="F476D9C0">
      <w:start w:val="1"/>
      <w:numFmt w:val="lowerLetter"/>
      <w:lvlText w:val="%5."/>
      <w:lvlJc w:val="left"/>
      <w:pPr>
        <w:ind w:left="3600" w:hanging="360"/>
      </w:pPr>
    </w:lvl>
    <w:lvl w:ilvl="5" w:tplc="18386CA2">
      <w:start w:val="1"/>
      <w:numFmt w:val="lowerRoman"/>
      <w:lvlText w:val="%6."/>
      <w:lvlJc w:val="right"/>
      <w:pPr>
        <w:ind w:left="4320" w:hanging="180"/>
      </w:pPr>
    </w:lvl>
    <w:lvl w:ilvl="6" w:tplc="0A06F806">
      <w:start w:val="1"/>
      <w:numFmt w:val="decimal"/>
      <w:lvlText w:val="%7."/>
      <w:lvlJc w:val="left"/>
      <w:pPr>
        <w:ind w:left="5040" w:hanging="360"/>
      </w:pPr>
    </w:lvl>
    <w:lvl w:ilvl="7" w:tplc="BD40BF3E">
      <w:start w:val="1"/>
      <w:numFmt w:val="lowerLetter"/>
      <w:lvlText w:val="%8."/>
      <w:lvlJc w:val="left"/>
      <w:pPr>
        <w:ind w:left="5760" w:hanging="360"/>
      </w:pPr>
    </w:lvl>
    <w:lvl w:ilvl="8" w:tplc="65E6B690">
      <w:start w:val="1"/>
      <w:numFmt w:val="lowerRoman"/>
      <w:lvlText w:val="%9."/>
      <w:lvlJc w:val="right"/>
      <w:pPr>
        <w:ind w:left="6480" w:hanging="180"/>
      </w:pPr>
    </w:lvl>
  </w:abstractNum>
  <w:abstractNum w:abstractNumId="1" w15:restartNumberingAfterBreak="0">
    <w:nsid w:val="05577EFC"/>
    <w:multiLevelType w:val="multilevel"/>
    <w:tmpl w:val="05577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B17540"/>
    <w:multiLevelType w:val="hybridMultilevel"/>
    <w:tmpl w:val="FFFFFFFF"/>
    <w:lvl w:ilvl="0" w:tplc="FE025272">
      <w:start w:val="15"/>
      <w:numFmt w:val="upperLetter"/>
      <w:lvlText w:val="%1."/>
      <w:lvlJc w:val="left"/>
      <w:pPr>
        <w:ind w:left="720" w:hanging="360"/>
      </w:pPr>
    </w:lvl>
    <w:lvl w:ilvl="1" w:tplc="79AE7DC2">
      <w:start w:val="1"/>
      <w:numFmt w:val="lowerLetter"/>
      <w:lvlText w:val="%2."/>
      <w:lvlJc w:val="left"/>
      <w:pPr>
        <w:ind w:left="1440" w:hanging="360"/>
      </w:pPr>
    </w:lvl>
    <w:lvl w:ilvl="2" w:tplc="0D9C6B5C">
      <w:start w:val="1"/>
      <w:numFmt w:val="lowerRoman"/>
      <w:lvlText w:val="%3."/>
      <w:lvlJc w:val="right"/>
      <w:pPr>
        <w:ind w:left="2160" w:hanging="180"/>
      </w:pPr>
    </w:lvl>
    <w:lvl w:ilvl="3" w:tplc="0638F6E2">
      <w:start w:val="1"/>
      <w:numFmt w:val="decimal"/>
      <w:lvlText w:val="%4."/>
      <w:lvlJc w:val="left"/>
      <w:pPr>
        <w:ind w:left="2880" w:hanging="360"/>
      </w:pPr>
    </w:lvl>
    <w:lvl w:ilvl="4" w:tplc="D4DA418C">
      <w:start w:val="1"/>
      <w:numFmt w:val="lowerLetter"/>
      <w:lvlText w:val="%5."/>
      <w:lvlJc w:val="left"/>
      <w:pPr>
        <w:ind w:left="3600" w:hanging="360"/>
      </w:pPr>
    </w:lvl>
    <w:lvl w:ilvl="5" w:tplc="0652C450">
      <w:start w:val="1"/>
      <w:numFmt w:val="lowerRoman"/>
      <w:lvlText w:val="%6."/>
      <w:lvlJc w:val="right"/>
      <w:pPr>
        <w:ind w:left="4320" w:hanging="180"/>
      </w:pPr>
    </w:lvl>
    <w:lvl w:ilvl="6" w:tplc="AC7449C2">
      <w:start w:val="1"/>
      <w:numFmt w:val="decimal"/>
      <w:lvlText w:val="%7."/>
      <w:lvlJc w:val="left"/>
      <w:pPr>
        <w:ind w:left="5040" w:hanging="360"/>
      </w:pPr>
    </w:lvl>
    <w:lvl w:ilvl="7" w:tplc="F5927996">
      <w:start w:val="1"/>
      <w:numFmt w:val="lowerLetter"/>
      <w:lvlText w:val="%8."/>
      <w:lvlJc w:val="left"/>
      <w:pPr>
        <w:ind w:left="5760" w:hanging="360"/>
      </w:pPr>
    </w:lvl>
    <w:lvl w:ilvl="8" w:tplc="E304A7B6">
      <w:start w:val="1"/>
      <w:numFmt w:val="lowerRoman"/>
      <w:lvlText w:val="%9."/>
      <w:lvlJc w:val="right"/>
      <w:pPr>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8318EE"/>
    <w:multiLevelType w:val="hybridMultilevel"/>
    <w:tmpl w:val="FFFFFFFF"/>
    <w:lvl w:ilvl="0" w:tplc="D01651C2">
      <w:start w:val="15"/>
      <w:numFmt w:val="upperLetter"/>
      <w:lvlText w:val="%1."/>
      <w:lvlJc w:val="left"/>
      <w:pPr>
        <w:ind w:left="720" w:hanging="360"/>
      </w:pPr>
    </w:lvl>
    <w:lvl w:ilvl="1" w:tplc="D7768D1A">
      <w:start w:val="1"/>
      <w:numFmt w:val="lowerLetter"/>
      <w:lvlText w:val="%2."/>
      <w:lvlJc w:val="left"/>
      <w:pPr>
        <w:ind w:left="1440" w:hanging="360"/>
      </w:pPr>
    </w:lvl>
    <w:lvl w:ilvl="2" w:tplc="A4CE21EA">
      <w:start w:val="1"/>
      <w:numFmt w:val="lowerRoman"/>
      <w:lvlText w:val="%3."/>
      <w:lvlJc w:val="right"/>
      <w:pPr>
        <w:ind w:left="2160" w:hanging="180"/>
      </w:pPr>
    </w:lvl>
    <w:lvl w:ilvl="3" w:tplc="7CFE9902">
      <w:start w:val="1"/>
      <w:numFmt w:val="decimal"/>
      <w:lvlText w:val="%4."/>
      <w:lvlJc w:val="left"/>
      <w:pPr>
        <w:ind w:left="2880" w:hanging="360"/>
      </w:pPr>
    </w:lvl>
    <w:lvl w:ilvl="4" w:tplc="555AD750">
      <w:start w:val="1"/>
      <w:numFmt w:val="lowerLetter"/>
      <w:lvlText w:val="%5."/>
      <w:lvlJc w:val="left"/>
      <w:pPr>
        <w:ind w:left="3600" w:hanging="360"/>
      </w:pPr>
    </w:lvl>
    <w:lvl w:ilvl="5" w:tplc="B8180ACE">
      <w:start w:val="1"/>
      <w:numFmt w:val="lowerRoman"/>
      <w:lvlText w:val="%6."/>
      <w:lvlJc w:val="right"/>
      <w:pPr>
        <w:ind w:left="4320" w:hanging="180"/>
      </w:pPr>
    </w:lvl>
    <w:lvl w:ilvl="6" w:tplc="F7A2B42E">
      <w:start w:val="1"/>
      <w:numFmt w:val="decimal"/>
      <w:lvlText w:val="%7."/>
      <w:lvlJc w:val="left"/>
      <w:pPr>
        <w:ind w:left="5040" w:hanging="360"/>
      </w:pPr>
    </w:lvl>
    <w:lvl w:ilvl="7" w:tplc="DCDEAF4E">
      <w:start w:val="1"/>
      <w:numFmt w:val="lowerLetter"/>
      <w:lvlText w:val="%8."/>
      <w:lvlJc w:val="left"/>
      <w:pPr>
        <w:ind w:left="5760" w:hanging="360"/>
      </w:pPr>
    </w:lvl>
    <w:lvl w:ilvl="8" w:tplc="B0E61DF2">
      <w:start w:val="1"/>
      <w:numFmt w:val="lowerRoman"/>
      <w:lvlText w:val="%9."/>
      <w:lvlJc w:val="right"/>
      <w:pPr>
        <w:ind w:left="6480" w:hanging="180"/>
      </w:pPr>
    </w:lvl>
  </w:abstractNum>
  <w:abstractNum w:abstractNumId="5" w15:restartNumberingAfterBreak="0">
    <w:nsid w:val="098F71C6"/>
    <w:multiLevelType w:val="hybridMultilevel"/>
    <w:tmpl w:val="25488532"/>
    <w:lvl w:ilvl="0" w:tplc="FFFFFFFF">
      <w:start w:val="1"/>
      <w:numFmt w:val="decimal"/>
      <w:lvlText w:val="Proposal %1"/>
      <w:lvlJc w:val="left"/>
      <w:pPr>
        <w:ind w:left="720" w:hanging="360"/>
      </w:pPr>
      <w:rPr>
        <w:rFonts w:ascii="Times New Roman Bold" w:hAnsi="Times New Roman Bold" w:hint="default"/>
        <w:b/>
        <w:bCs/>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9A542A2"/>
    <w:multiLevelType w:val="multilevel"/>
    <w:tmpl w:val="26EEF05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12340554"/>
    <w:multiLevelType w:val="hybridMultilevel"/>
    <w:tmpl w:val="01965A14"/>
    <w:lvl w:ilvl="0" w:tplc="2A34556A">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A73E7"/>
    <w:multiLevelType w:val="hybridMultilevel"/>
    <w:tmpl w:val="48BE11EA"/>
    <w:lvl w:ilvl="0" w:tplc="041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9" w15:restartNumberingAfterBreak="0">
    <w:nsid w:val="13A2705F"/>
    <w:multiLevelType w:val="multilevel"/>
    <w:tmpl w:val="C01CA2F0"/>
    <w:lvl w:ilvl="0">
      <w:start w:val="1"/>
      <w:numFmt w:val="decimal"/>
      <w:pStyle w:val="Proposal"/>
      <w:lvlText w:val="Proposal %1"/>
      <w:lvlJc w:val="left"/>
      <w:pPr>
        <w:ind w:left="0" w:firstLine="0"/>
      </w:pPr>
      <w:rPr>
        <w:rFonts w:ascii="Times New Roman" w:hAnsi="Times New Roman" w:hint="default"/>
        <w:b w:val="0"/>
        <w:bCs/>
        <w:i w:val="0"/>
        <w:iCs w:val="0"/>
        <w:caps w:val="0"/>
        <w:strike w:val="0"/>
        <w:dstrike w:val="0"/>
        <w:outline w:val="0"/>
        <w:shadow w:val="0"/>
        <w:emboss w:val="0"/>
        <w:imprint w:val="0"/>
        <w:vanish w:val="0"/>
        <w:color w:val="000000"/>
        <w:spacing w:val="0"/>
        <w:kern w:val="0"/>
        <w:position w:val="0"/>
        <w:sz w:val="20"/>
        <w:u w:val="none"/>
        <w:effect w:val="none"/>
        <w:vertAlign w:val="baseline"/>
        <w:em w:val="none"/>
        <w14:shadow w14:blurRad="0" w14:dist="0" w14:dir="0" w14:sx="0" w14:sy="0" w14:kx="0" w14:ky="0" w14:algn="none">
          <w14:srgbClr w14:val="000000"/>
        </w14:shadow>
        <w14:ligatures w14:val="none"/>
        <w14:numForm w14:val="default"/>
        <w14:numSpacing w14:val="default"/>
        <w14:stylisticSets/>
        <w14:cntxtAlts w14:val="0"/>
      </w:rPr>
    </w:lvl>
    <w:lvl w:ilvl="1">
      <w:start w:val="1"/>
      <w:numFmt w:val="lowerLetter"/>
      <w:lvlText w:val="%2."/>
      <w:lvlJc w:val="left"/>
      <w:pPr>
        <w:ind w:left="589" w:hanging="360"/>
      </w:pPr>
      <w:rPr>
        <w:rFonts w:hint="eastAsia"/>
      </w:rPr>
    </w:lvl>
    <w:lvl w:ilvl="2">
      <w:start w:val="1"/>
      <w:numFmt w:val="lowerRoman"/>
      <w:lvlText w:val="%3."/>
      <w:lvlJc w:val="right"/>
      <w:pPr>
        <w:ind w:left="1309" w:hanging="180"/>
      </w:pPr>
      <w:rPr>
        <w:rFonts w:hint="eastAsia"/>
      </w:rPr>
    </w:lvl>
    <w:lvl w:ilvl="3">
      <w:start w:val="1"/>
      <w:numFmt w:val="decimal"/>
      <w:lvlText w:val="%4."/>
      <w:lvlJc w:val="left"/>
      <w:pPr>
        <w:ind w:left="2029" w:hanging="360"/>
      </w:pPr>
      <w:rPr>
        <w:rFonts w:hint="eastAsia"/>
      </w:rPr>
    </w:lvl>
    <w:lvl w:ilvl="4">
      <w:start w:val="1"/>
      <w:numFmt w:val="lowerLetter"/>
      <w:lvlText w:val="%5."/>
      <w:lvlJc w:val="left"/>
      <w:pPr>
        <w:ind w:left="2749" w:hanging="360"/>
      </w:pPr>
      <w:rPr>
        <w:rFonts w:hint="eastAsia"/>
      </w:rPr>
    </w:lvl>
    <w:lvl w:ilvl="5">
      <w:start w:val="1"/>
      <w:numFmt w:val="lowerRoman"/>
      <w:lvlText w:val="%6."/>
      <w:lvlJc w:val="right"/>
      <w:pPr>
        <w:ind w:left="3469" w:hanging="180"/>
      </w:pPr>
      <w:rPr>
        <w:rFonts w:hint="eastAsia"/>
      </w:rPr>
    </w:lvl>
    <w:lvl w:ilvl="6">
      <w:start w:val="1"/>
      <w:numFmt w:val="decimal"/>
      <w:lvlText w:val="%7."/>
      <w:lvlJc w:val="left"/>
      <w:pPr>
        <w:ind w:left="4189" w:hanging="360"/>
      </w:pPr>
      <w:rPr>
        <w:rFonts w:hint="eastAsia"/>
      </w:rPr>
    </w:lvl>
    <w:lvl w:ilvl="7">
      <w:start w:val="1"/>
      <w:numFmt w:val="lowerLetter"/>
      <w:lvlText w:val="%8."/>
      <w:lvlJc w:val="left"/>
      <w:pPr>
        <w:ind w:left="4909" w:hanging="360"/>
      </w:pPr>
      <w:rPr>
        <w:rFonts w:hint="eastAsia"/>
      </w:rPr>
    </w:lvl>
    <w:lvl w:ilvl="8">
      <w:start w:val="1"/>
      <w:numFmt w:val="lowerRoman"/>
      <w:lvlText w:val="%9."/>
      <w:lvlJc w:val="right"/>
      <w:pPr>
        <w:ind w:left="5629" w:hanging="180"/>
      </w:pPr>
      <w:rPr>
        <w:rFonts w:hint="eastAsia"/>
      </w:rPr>
    </w:lvl>
  </w:abstractNum>
  <w:abstractNum w:abstractNumId="10" w15:restartNumberingAfterBreak="0">
    <w:nsid w:val="16C2515D"/>
    <w:multiLevelType w:val="hybridMultilevel"/>
    <w:tmpl w:val="A6FEE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36063F"/>
    <w:multiLevelType w:val="multilevel"/>
    <w:tmpl w:val="8076D1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1FC6FA7"/>
    <w:multiLevelType w:val="hybridMultilevel"/>
    <w:tmpl w:val="646ABFF4"/>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11A2C"/>
    <w:multiLevelType w:val="multilevel"/>
    <w:tmpl w:val="7DE086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A6E5A2A"/>
    <w:multiLevelType w:val="hybridMultilevel"/>
    <w:tmpl w:val="FFFFFFFF"/>
    <w:lvl w:ilvl="0" w:tplc="7400850A">
      <w:start w:val="15"/>
      <w:numFmt w:val="upperLetter"/>
      <w:lvlText w:val="%1."/>
      <w:lvlJc w:val="left"/>
      <w:pPr>
        <w:ind w:left="720" w:hanging="360"/>
      </w:pPr>
    </w:lvl>
    <w:lvl w:ilvl="1" w:tplc="6F6263EE">
      <w:start w:val="1"/>
      <w:numFmt w:val="lowerLetter"/>
      <w:lvlText w:val="%2."/>
      <w:lvlJc w:val="left"/>
      <w:pPr>
        <w:ind w:left="1440" w:hanging="360"/>
      </w:pPr>
    </w:lvl>
    <w:lvl w:ilvl="2" w:tplc="F8CAE4AA">
      <w:start w:val="1"/>
      <w:numFmt w:val="lowerRoman"/>
      <w:lvlText w:val="%3."/>
      <w:lvlJc w:val="right"/>
      <w:pPr>
        <w:ind w:left="2160" w:hanging="180"/>
      </w:pPr>
    </w:lvl>
    <w:lvl w:ilvl="3" w:tplc="ED9C12DC">
      <w:start w:val="1"/>
      <w:numFmt w:val="decimal"/>
      <w:lvlText w:val="%4."/>
      <w:lvlJc w:val="left"/>
      <w:pPr>
        <w:ind w:left="2880" w:hanging="360"/>
      </w:pPr>
    </w:lvl>
    <w:lvl w:ilvl="4" w:tplc="CFEA0270">
      <w:start w:val="1"/>
      <w:numFmt w:val="lowerLetter"/>
      <w:lvlText w:val="%5."/>
      <w:lvlJc w:val="left"/>
      <w:pPr>
        <w:ind w:left="3600" w:hanging="360"/>
      </w:pPr>
    </w:lvl>
    <w:lvl w:ilvl="5" w:tplc="DB7CE73A">
      <w:start w:val="1"/>
      <w:numFmt w:val="lowerRoman"/>
      <w:lvlText w:val="%6."/>
      <w:lvlJc w:val="right"/>
      <w:pPr>
        <w:ind w:left="4320" w:hanging="180"/>
      </w:pPr>
    </w:lvl>
    <w:lvl w:ilvl="6" w:tplc="2244D0BC">
      <w:start w:val="1"/>
      <w:numFmt w:val="decimal"/>
      <w:lvlText w:val="%7."/>
      <w:lvlJc w:val="left"/>
      <w:pPr>
        <w:ind w:left="5040" w:hanging="360"/>
      </w:pPr>
    </w:lvl>
    <w:lvl w:ilvl="7" w:tplc="6D32B0AE">
      <w:start w:val="1"/>
      <w:numFmt w:val="lowerLetter"/>
      <w:lvlText w:val="%8."/>
      <w:lvlJc w:val="left"/>
      <w:pPr>
        <w:ind w:left="5760" w:hanging="360"/>
      </w:pPr>
    </w:lvl>
    <w:lvl w:ilvl="8" w:tplc="B0C28FAE">
      <w:start w:val="1"/>
      <w:numFmt w:val="lowerRoman"/>
      <w:lvlText w:val="%9."/>
      <w:lvlJc w:val="right"/>
      <w:pPr>
        <w:ind w:left="6480" w:hanging="180"/>
      </w:pPr>
    </w:lvl>
  </w:abstractNum>
  <w:abstractNum w:abstractNumId="15" w15:restartNumberingAfterBreak="0">
    <w:nsid w:val="2D345C6E"/>
    <w:multiLevelType w:val="hybridMultilevel"/>
    <w:tmpl w:val="FFFFFFFF"/>
    <w:lvl w:ilvl="0" w:tplc="2BBC22FA">
      <w:start w:val="15"/>
      <w:numFmt w:val="upperLetter"/>
      <w:lvlText w:val="%1."/>
      <w:lvlJc w:val="left"/>
      <w:pPr>
        <w:ind w:left="720" w:hanging="360"/>
      </w:pPr>
    </w:lvl>
    <w:lvl w:ilvl="1" w:tplc="5C1AD3C8">
      <w:start w:val="1"/>
      <w:numFmt w:val="lowerLetter"/>
      <w:lvlText w:val="%2."/>
      <w:lvlJc w:val="left"/>
      <w:pPr>
        <w:ind w:left="1440" w:hanging="360"/>
      </w:pPr>
    </w:lvl>
    <w:lvl w:ilvl="2" w:tplc="2BC0D788">
      <w:start w:val="1"/>
      <w:numFmt w:val="lowerRoman"/>
      <w:lvlText w:val="%3."/>
      <w:lvlJc w:val="right"/>
      <w:pPr>
        <w:ind w:left="2160" w:hanging="180"/>
      </w:pPr>
    </w:lvl>
    <w:lvl w:ilvl="3" w:tplc="3640B5A8">
      <w:start w:val="1"/>
      <w:numFmt w:val="decimal"/>
      <w:lvlText w:val="%4."/>
      <w:lvlJc w:val="left"/>
      <w:pPr>
        <w:ind w:left="2880" w:hanging="360"/>
      </w:pPr>
    </w:lvl>
    <w:lvl w:ilvl="4" w:tplc="5C549164">
      <w:start w:val="1"/>
      <w:numFmt w:val="lowerLetter"/>
      <w:lvlText w:val="%5."/>
      <w:lvlJc w:val="left"/>
      <w:pPr>
        <w:ind w:left="3600" w:hanging="360"/>
      </w:pPr>
    </w:lvl>
    <w:lvl w:ilvl="5" w:tplc="24F8C5CC">
      <w:start w:val="1"/>
      <w:numFmt w:val="lowerRoman"/>
      <w:lvlText w:val="%6."/>
      <w:lvlJc w:val="right"/>
      <w:pPr>
        <w:ind w:left="4320" w:hanging="180"/>
      </w:pPr>
    </w:lvl>
    <w:lvl w:ilvl="6" w:tplc="97F2C2C0">
      <w:start w:val="1"/>
      <w:numFmt w:val="decimal"/>
      <w:lvlText w:val="%7."/>
      <w:lvlJc w:val="left"/>
      <w:pPr>
        <w:ind w:left="5040" w:hanging="360"/>
      </w:pPr>
    </w:lvl>
    <w:lvl w:ilvl="7" w:tplc="D7CE82B8">
      <w:start w:val="1"/>
      <w:numFmt w:val="lowerLetter"/>
      <w:lvlText w:val="%8."/>
      <w:lvlJc w:val="left"/>
      <w:pPr>
        <w:ind w:left="5760" w:hanging="360"/>
      </w:pPr>
    </w:lvl>
    <w:lvl w:ilvl="8" w:tplc="43DE3220">
      <w:start w:val="1"/>
      <w:numFmt w:val="lowerRoman"/>
      <w:lvlText w:val="%9."/>
      <w:lvlJc w:val="right"/>
      <w:pPr>
        <w:ind w:left="6480" w:hanging="180"/>
      </w:pPr>
    </w:lvl>
  </w:abstractNum>
  <w:abstractNum w:abstractNumId="16" w15:restartNumberingAfterBreak="0">
    <w:nsid w:val="303E71C0"/>
    <w:multiLevelType w:val="multilevel"/>
    <w:tmpl w:val="38DE0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33C5930"/>
    <w:multiLevelType w:val="hybridMultilevel"/>
    <w:tmpl w:val="FFFFFFFF"/>
    <w:lvl w:ilvl="0" w:tplc="0436FE76">
      <w:start w:val="15"/>
      <w:numFmt w:val="upperLetter"/>
      <w:lvlText w:val="%1."/>
      <w:lvlJc w:val="left"/>
      <w:pPr>
        <w:ind w:left="720" w:hanging="360"/>
      </w:pPr>
    </w:lvl>
    <w:lvl w:ilvl="1" w:tplc="B608035C">
      <w:start w:val="1"/>
      <w:numFmt w:val="lowerLetter"/>
      <w:lvlText w:val="%2."/>
      <w:lvlJc w:val="left"/>
      <w:pPr>
        <w:ind w:left="1440" w:hanging="360"/>
      </w:pPr>
    </w:lvl>
    <w:lvl w:ilvl="2" w:tplc="41CA630E">
      <w:start w:val="1"/>
      <w:numFmt w:val="lowerRoman"/>
      <w:lvlText w:val="%3."/>
      <w:lvlJc w:val="right"/>
      <w:pPr>
        <w:ind w:left="2160" w:hanging="180"/>
      </w:pPr>
    </w:lvl>
    <w:lvl w:ilvl="3" w:tplc="92C4F40C">
      <w:start w:val="1"/>
      <w:numFmt w:val="decimal"/>
      <w:lvlText w:val="%4."/>
      <w:lvlJc w:val="left"/>
      <w:pPr>
        <w:ind w:left="2880" w:hanging="360"/>
      </w:pPr>
    </w:lvl>
    <w:lvl w:ilvl="4" w:tplc="19901B0C">
      <w:start w:val="1"/>
      <w:numFmt w:val="lowerLetter"/>
      <w:lvlText w:val="%5."/>
      <w:lvlJc w:val="left"/>
      <w:pPr>
        <w:ind w:left="3600" w:hanging="360"/>
      </w:pPr>
    </w:lvl>
    <w:lvl w:ilvl="5" w:tplc="1902CFE8">
      <w:start w:val="1"/>
      <w:numFmt w:val="lowerRoman"/>
      <w:lvlText w:val="%6."/>
      <w:lvlJc w:val="right"/>
      <w:pPr>
        <w:ind w:left="4320" w:hanging="180"/>
      </w:pPr>
    </w:lvl>
    <w:lvl w:ilvl="6" w:tplc="A5261078">
      <w:start w:val="1"/>
      <w:numFmt w:val="decimal"/>
      <w:lvlText w:val="%7."/>
      <w:lvlJc w:val="left"/>
      <w:pPr>
        <w:ind w:left="5040" w:hanging="360"/>
      </w:pPr>
    </w:lvl>
    <w:lvl w:ilvl="7" w:tplc="26804642">
      <w:start w:val="1"/>
      <w:numFmt w:val="lowerLetter"/>
      <w:lvlText w:val="%8."/>
      <w:lvlJc w:val="left"/>
      <w:pPr>
        <w:ind w:left="5760" w:hanging="360"/>
      </w:pPr>
    </w:lvl>
    <w:lvl w:ilvl="8" w:tplc="A55C31BA">
      <w:start w:val="1"/>
      <w:numFmt w:val="lowerRoman"/>
      <w:lvlText w:val="%9."/>
      <w:lvlJc w:val="right"/>
      <w:pPr>
        <w:ind w:left="6480" w:hanging="180"/>
      </w:pPr>
    </w:lvl>
  </w:abstractNum>
  <w:abstractNum w:abstractNumId="18" w15:restartNumberingAfterBreak="0">
    <w:nsid w:val="33C5892E"/>
    <w:multiLevelType w:val="hybridMultilevel"/>
    <w:tmpl w:val="FFFFFFFF"/>
    <w:lvl w:ilvl="0" w:tplc="B25E5878">
      <w:start w:val="15"/>
      <w:numFmt w:val="upperLetter"/>
      <w:lvlText w:val="%1."/>
      <w:lvlJc w:val="left"/>
      <w:pPr>
        <w:ind w:left="720" w:hanging="360"/>
      </w:pPr>
    </w:lvl>
    <w:lvl w:ilvl="1" w:tplc="6BDAE972">
      <w:start w:val="1"/>
      <w:numFmt w:val="lowerLetter"/>
      <w:lvlText w:val="%2."/>
      <w:lvlJc w:val="left"/>
      <w:pPr>
        <w:ind w:left="1440" w:hanging="360"/>
      </w:pPr>
    </w:lvl>
    <w:lvl w:ilvl="2" w:tplc="739A6EC4">
      <w:start w:val="1"/>
      <w:numFmt w:val="lowerRoman"/>
      <w:lvlText w:val="%3."/>
      <w:lvlJc w:val="right"/>
      <w:pPr>
        <w:ind w:left="2160" w:hanging="180"/>
      </w:pPr>
    </w:lvl>
    <w:lvl w:ilvl="3" w:tplc="B3EACD68">
      <w:start w:val="1"/>
      <w:numFmt w:val="decimal"/>
      <w:lvlText w:val="%4."/>
      <w:lvlJc w:val="left"/>
      <w:pPr>
        <w:ind w:left="2880" w:hanging="360"/>
      </w:pPr>
    </w:lvl>
    <w:lvl w:ilvl="4" w:tplc="C3809394">
      <w:start w:val="1"/>
      <w:numFmt w:val="lowerLetter"/>
      <w:lvlText w:val="%5."/>
      <w:lvlJc w:val="left"/>
      <w:pPr>
        <w:ind w:left="3600" w:hanging="360"/>
      </w:pPr>
    </w:lvl>
    <w:lvl w:ilvl="5" w:tplc="08724A18">
      <w:start w:val="1"/>
      <w:numFmt w:val="lowerRoman"/>
      <w:lvlText w:val="%6."/>
      <w:lvlJc w:val="right"/>
      <w:pPr>
        <w:ind w:left="4320" w:hanging="180"/>
      </w:pPr>
    </w:lvl>
    <w:lvl w:ilvl="6" w:tplc="F88805AC">
      <w:start w:val="1"/>
      <w:numFmt w:val="decimal"/>
      <w:lvlText w:val="%7."/>
      <w:lvlJc w:val="left"/>
      <w:pPr>
        <w:ind w:left="5040" w:hanging="360"/>
      </w:pPr>
    </w:lvl>
    <w:lvl w:ilvl="7" w:tplc="FE90842C">
      <w:start w:val="1"/>
      <w:numFmt w:val="lowerLetter"/>
      <w:lvlText w:val="%8."/>
      <w:lvlJc w:val="left"/>
      <w:pPr>
        <w:ind w:left="5760" w:hanging="360"/>
      </w:pPr>
    </w:lvl>
    <w:lvl w:ilvl="8" w:tplc="2188C32C">
      <w:start w:val="1"/>
      <w:numFmt w:val="lowerRoman"/>
      <w:lvlText w:val="%9."/>
      <w:lvlJc w:val="right"/>
      <w:pPr>
        <w:ind w:left="6480" w:hanging="180"/>
      </w:pPr>
    </w:lvl>
  </w:abstractNum>
  <w:abstractNum w:abstractNumId="19" w15:restartNumberingAfterBreak="0">
    <w:nsid w:val="364B1A86"/>
    <w:multiLevelType w:val="hybridMultilevel"/>
    <w:tmpl w:val="6C9E708A"/>
    <w:lvl w:ilvl="0" w:tplc="4E4E63C6">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6136C0"/>
    <w:multiLevelType w:val="hybridMultilevel"/>
    <w:tmpl w:val="4A7C07B4"/>
    <w:lvl w:ilvl="0" w:tplc="515EF0D0">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DF0D6F"/>
    <w:multiLevelType w:val="hybridMultilevel"/>
    <w:tmpl w:val="274CED06"/>
    <w:lvl w:ilvl="0" w:tplc="4E4E63C6">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636768"/>
    <w:multiLevelType w:val="hybridMultilevel"/>
    <w:tmpl w:val="FFFFFFFF"/>
    <w:lvl w:ilvl="0" w:tplc="7EB672F0">
      <w:start w:val="15"/>
      <w:numFmt w:val="upperLetter"/>
      <w:lvlText w:val="%1."/>
      <w:lvlJc w:val="left"/>
      <w:pPr>
        <w:ind w:left="720" w:hanging="360"/>
      </w:pPr>
    </w:lvl>
    <w:lvl w:ilvl="1" w:tplc="D9367EA0">
      <w:start w:val="1"/>
      <w:numFmt w:val="lowerLetter"/>
      <w:lvlText w:val="%2."/>
      <w:lvlJc w:val="left"/>
      <w:pPr>
        <w:ind w:left="1440" w:hanging="360"/>
      </w:pPr>
    </w:lvl>
    <w:lvl w:ilvl="2" w:tplc="4A5E8D1E">
      <w:start w:val="1"/>
      <w:numFmt w:val="lowerRoman"/>
      <w:lvlText w:val="%3."/>
      <w:lvlJc w:val="right"/>
      <w:pPr>
        <w:ind w:left="2160" w:hanging="180"/>
      </w:pPr>
    </w:lvl>
    <w:lvl w:ilvl="3" w:tplc="61C661F2">
      <w:start w:val="1"/>
      <w:numFmt w:val="decimal"/>
      <w:lvlText w:val="%4."/>
      <w:lvlJc w:val="left"/>
      <w:pPr>
        <w:ind w:left="2880" w:hanging="360"/>
      </w:pPr>
    </w:lvl>
    <w:lvl w:ilvl="4" w:tplc="1D4665C6">
      <w:start w:val="1"/>
      <w:numFmt w:val="lowerLetter"/>
      <w:lvlText w:val="%5."/>
      <w:lvlJc w:val="left"/>
      <w:pPr>
        <w:ind w:left="3600" w:hanging="360"/>
      </w:pPr>
    </w:lvl>
    <w:lvl w:ilvl="5" w:tplc="C38A10F4">
      <w:start w:val="1"/>
      <w:numFmt w:val="lowerRoman"/>
      <w:lvlText w:val="%6."/>
      <w:lvlJc w:val="right"/>
      <w:pPr>
        <w:ind w:left="4320" w:hanging="180"/>
      </w:pPr>
    </w:lvl>
    <w:lvl w:ilvl="6" w:tplc="A85A2BA6">
      <w:start w:val="1"/>
      <w:numFmt w:val="decimal"/>
      <w:lvlText w:val="%7."/>
      <w:lvlJc w:val="left"/>
      <w:pPr>
        <w:ind w:left="5040" w:hanging="360"/>
      </w:pPr>
    </w:lvl>
    <w:lvl w:ilvl="7" w:tplc="E9A0269A">
      <w:start w:val="1"/>
      <w:numFmt w:val="lowerLetter"/>
      <w:lvlText w:val="%8."/>
      <w:lvlJc w:val="left"/>
      <w:pPr>
        <w:ind w:left="5760" w:hanging="360"/>
      </w:pPr>
    </w:lvl>
    <w:lvl w:ilvl="8" w:tplc="6330C496">
      <w:start w:val="1"/>
      <w:numFmt w:val="lowerRoman"/>
      <w:lvlText w:val="%9."/>
      <w:lvlJc w:val="right"/>
      <w:pPr>
        <w:ind w:left="6480" w:hanging="180"/>
      </w:pPr>
    </w:lvl>
  </w:abstractNum>
  <w:abstractNum w:abstractNumId="24" w15:restartNumberingAfterBreak="0">
    <w:nsid w:val="3A482469"/>
    <w:multiLevelType w:val="multilevel"/>
    <w:tmpl w:val="E098D654"/>
    <w:lvl w:ilvl="0">
      <w:start w:val="1"/>
      <w:numFmt w:val="decimal"/>
      <w:pStyle w:val="Heading1"/>
      <w:lvlText w:val="%1"/>
      <w:lvlJc w:val="left"/>
      <w:pPr>
        <w:ind w:left="432" w:hanging="432"/>
      </w:pPr>
    </w:lvl>
    <w:lvl w:ilvl="1">
      <w:start w:val="1"/>
      <w:numFmt w:val="decimal"/>
      <w:pStyle w:val="Heading2"/>
      <w:lvlText w:val="%1.%2"/>
      <w:lvlJc w:val="left"/>
      <w:pPr>
        <w:ind w:left="576" w:hanging="576"/>
      </w:pPr>
      <w:rPr>
        <w:sz w:val="32"/>
        <w:szCs w:val="32"/>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3D5A5B40"/>
    <w:multiLevelType w:val="hybridMultilevel"/>
    <w:tmpl w:val="10AE2120"/>
    <w:lvl w:ilvl="0" w:tplc="515EF0D0">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8A4B0D"/>
    <w:multiLevelType w:val="multilevel"/>
    <w:tmpl w:val="7F92585D"/>
    <w:lvl w:ilvl="0">
      <w:start w:val="1"/>
      <w:numFmt w:val="decimal"/>
      <w:suff w:val="nothing"/>
      <w:lvlText w:val="Proposal %1: "/>
      <w:lvlJc w:val="left"/>
      <w:pPr>
        <w:ind w:left="0" w:firstLine="0"/>
      </w:pPr>
      <w:rPr>
        <w:rFonts w:ascii="Times New Roman" w:eastAsia="SimSun" w:hAnsi="Times New Roman" w:hint="default"/>
        <w:b/>
        <w:bCs w:val="0"/>
        <w:i/>
        <w:iCs w:val="0"/>
        <w:caps w:val="0"/>
        <w:smallCaps w:val="0"/>
        <w:strike w:val="0"/>
        <w:dstrike w:val="0"/>
        <w:outline w:val="0"/>
        <w:shadow w:val="0"/>
        <w:emboss w:val="0"/>
        <w:imprint w:val="0"/>
        <w:vanish w:val="0"/>
        <w:color w:val="000000"/>
        <w:spacing w:val="0"/>
        <w:kern w:val="0"/>
        <w:position w:val="0"/>
        <w:sz w:val="21"/>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589" w:hanging="360"/>
      </w:pPr>
      <w:rPr>
        <w:rFonts w:hint="eastAsia"/>
      </w:rPr>
    </w:lvl>
    <w:lvl w:ilvl="2">
      <w:start w:val="1"/>
      <w:numFmt w:val="lowerRoman"/>
      <w:lvlText w:val="%3."/>
      <w:lvlJc w:val="right"/>
      <w:pPr>
        <w:ind w:left="1309" w:hanging="180"/>
      </w:pPr>
      <w:rPr>
        <w:rFonts w:hint="eastAsia"/>
      </w:rPr>
    </w:lvl>
    <w:lvl w:ilvl="3">
      <w:start w:val="1"/>
      <w:numFmt w:val="decimal"/>
      <w:lvlText w:val="%4."/>
      <w:lvlJc w:val="left"/>
      <w:pPr>
        <w:ind w:left="2029" w:hanging="360"/>
      </w:pPr>
      <w:rPr>
        <w:rFonts w:hint="eastAsia"/>
      </w:rPr>
    </w:lvl>
    <w:lvl w:ilvl="4">
      <w:start w:val="1"/>
      <w:numFmt w:val="lowerLetter"/>
      <w:lvlText w:val="%5."/>
      <w:lvlJc w:val="left"/>
      <w:pPr>
        <w:ind w:left="2749" w:hanging="360"/>
      </w:pPr>
      <w:rPr>
        <w:rFonts w:hint="eastAsia"/>
      </w:rPr>
    </w:lvl>
    <w:lvl w:ilvl="5">
      <w:start w:val="1"/>
      <w:numFmt w:val="lowerRoman"/>
      <w:lvlText w:val="%6."/>
      <w:lvlJc w:val="right"/>
      <w:pPr>
        <w:ind w:left="3469" w:hanging="180"/>
      </w:pPr>
      <w:rPr>
        <w:rFonts w:hint="eastAsia"/>
      </w:rPr>
    </w:lvl>
    <w:lvl w:ilvl="6">
      <w:start w:val="1"/>
      <w:numFmt w:val="decimal"/>
      <w:lvlText w:val="%7."/>
      <w:lvlJc w:val="left"/>
      <w:pPr>
        <w:ind w:left="4189" w:hanging="360"/>
      </w:pPr>
      <w:rPr>
        <w:rFonts w:hint="eastAsia"/>
      </w:rPr>
    </w:lvl>
    <w:lvl w:ilvl="7">
      <w:start w:val="1"/>
      <w:numFmt w:val="lowerLetter"/>
      <w:lvlText w:val="%8."/>
      <w:lvlJc w:val="left"/>
      <w:pPr>
        <w:ind w:left="4909" w:hanging="360"/>
      </w:pPr>
      <w:rPr>
        <w:rFonts w:hint="eastAsia"/>
      </w:rPr>
    </w:lvl>
    <w:lvl w:ilvl="8">
      <w:start w:val="1"/>
      <w:numFmt w:val="lowerRoman"/>
      <w:lvlText w:val="%9."/>
      <w:lvlJc w:val="right"/>
      <w:pPr>
        <w:ind w:left="5629" w:hanging="180"/>
      </w:pPr>
      <w:rPr>
        <w:rFonts w:hint="eastAsia"/>
      </w:rPr>
    </w:lvl>
  </w:abstractNum>
  <w:abstractNum w:abstractNumId="27" w15:restartNumberingAfterBreak="0">
    <w:nsid w:val="416344C2"/>
    <w:multiLevelType w:val="hybridMultilevel"/>
    <w:tmpl w:val="FDF44488"/>
    <w:lvl w:ilvl="0" w:tplc="04090001">
      <w:start w:val="1"/>
      <w:numFmt w:val="bullet"/>
      <w:lvlText w:val=""/>
      <w:lvlJc w:val="left"/>
      <w:pPr>
        <w:ind w:left="1524" w:hanging="360"/>
      </w:pPr>
      <w:rPr>
        <w:rFonts w:ascii="Symbol" w:hAnsi="Symbo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8" w15:restartNumberingAfterBreak="0">
    <w:nsid w:val="43EC79EC"/>
    <w:multiLevelType w:val="hybridMultilevel"/>
    <w:tmpl w:val="B77CBFAC"/>
    <w:lvl w:ilvl="0" w:tplc="7EB0C27A">
      <w:start w:val="1"/>
      <w:numFmt w:val="decimal"/>
      <w:lvlText w:val="Proposal %1"/>
      <w:lvlJc w:val="left"/>
      <w:pPr>
        <w:ind w:left="720" w:hanging="360"/>
      </w:pPr>
      <w:rPr>
        <w:rFonts w:ascii="Times New Roman Bold" w:hAnsi="Times New Roman Bold" w:hint="default"/>
        <w:b/>
        <w:bCs/>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795808"/>
    <w:multiLevelType w:val="hybridMultilevel"/>
    <w:tmpl w:val="47BC530E"/>
    <w:lvl w:ilvl="0" w:tplc="515EF0D0">
      <w:start w:val="5"/>
      <w:numFmt w:val="bullet"/>
      <w:lvlText w:val="-"/>
      <w:lvlJc w:val="left"/>
      <w:pPr>
        <w:ind w:left="720" w:hanging="360"/>
      </w:pPr>
      <w:rPr>
        <w:rFonts w:ascii="Times New Roman" w:eastAsia="MS Mincho" w:hAnsi="Times New Roman" w:cs="Times New Roman" w:hint="default"/>
      </w:rPr>
    </w:lvl>
    <w:lvl w:ilvl="1" w:tplc="515EF0D0">
      <w:start w:val="5"/>
      <w:numFmt w:val="bullet"/>
      <w:lvlText w:val="-"/>
      <w:lvlJc w:val="left"/>
      <w:pPr>
        <w:ind w:left="72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4EB95B"/>
    <w:multiLevelType w:val="hybridMultilevel"/>
    <w:tmpl w:val="FFFFFFFF"/>
    <w:lvl w:ilvl="0" w:tplc="CAAA645C">
      <w:start w:val="15"/>
      <w:numFmt w:val="upperLetter"/>
      <w:lvlText w:val="%1."/>
      <w:lvlJc w:val="left"/>
      <w:pPr>
        <w:ind w:left="720" w:hanging="360"/>
      </w:pPr>
    </w:lvl>
    <w:lvl w:ilvl="1" w:tplc="9B88583A">
      <w:start w:val="1"/>
      <w:numFmt w:val="lowerLetter"/>
      <w:lvlText w:val="%2."/>
      <w:lvlJc w:val="left"/>
      <w:pPr>
        <w:ind w:left="1440" w:hanging="360"/>
      </w:pPr>
    </w:lvl>
    <w:lvl w:ilvl="2" w:tplc="39C23622">
      <w:start w:val="1"/>
      <w:numFmt w:val="lowerRoman"/>
      <w:lvlText w:val="%3."/>
      <w:lvlJc w:val="right"/>
      <w:pPr>
        <w:ind w:left="2160" w:hanging="180"/>
      </w:pPr>
    </w:lvl>
    <w:lvl w:ilvl="3" w:tplc="29D2A6BC">
      <w:start w:val="1"/>
      <w:numFmt w:val="decimal"/>
      <w:lvlText w:val="%4."/>
      <w:lvlJc w:val="left"/>
      <w:pPr>
        <w:ind w:left="2880" w:hanging="360"/>
      </w:pPr>
    </w:lvl>
    <w:lvl w:ilvl="4" w:tplc="2BDE41B6">
      <w:start w:val="1"/>
      <w:numFmt w:val="lowerLetter"/>
      <w:lvlText w:val="%5."/>
      <w:lvlJc w:val="left"/>
      <w:pPr>
        <w:ind w:left="3600" w:hanging="360"/>
      </w:pPr>
    </w:lvl>
    <w:lvl w:ilvl="5" w:tplc="62C8EE7E">
      <w:start w:val="1"/>
      <w:numFmt w:val="lowerRoman"/>
      <w:lvlText w:val="%6."/>
      <w:lvlJc w:val="right"/>
      <w:pPr>
        <w:ind w:left="4320" w:hanging="180"/>
      </w:pPr>
    </w:lvl>
    <w:lvl w:ilvl="6" w:tplc="FA949E34">
      <w:start w:val="1"/>
      <w:numFmt w:val="decimal"/>
      <w:lvlText w:val="%7."/>
      <w:lvlJc w:val="left"/>
      <w:pPr>
        <w:ind w:left="5040" w:hanging="360"/>
      </w:pPr>
    </w:lvl>
    <w:lvl w:ilvl="7" w:tplc="BE9627C4">
      <w:start w:val="1"/>
      <w:numFmt w:val="lowerLetter"/>
      <w:lvlText w:val="%8."/>
      <w:lvlJc w:val="left"/>
      <w:pPr>
        <w:ind w:left="5760" w:hanging="360"/>
      </w:pPr>
    </w:lvl>
    <w:lvl w:ilvl="8" w:tplc="D0387FBA">
      <w:start w:val="1"/>
      <w:numFmt w:val="lowerRoman"/>
      <w:lvlText w:val="%9."/>
      <w:lvlJc w:val="right"/>
      <w:pPr>
        <w:ind w:left="6480" w:hanging="180"/>
      </w:pPr>
    </w:lvl>
  </w:abstractNum>
  <w:abstractNum w:abstractNumId="31" w15:restartNumberingAfterBreak="0">
    <w:nsid w:val="523E0F71"/>
    <w:multiLevelType w:val="hybridMultilevel"/>
    <w:tmpl w:val="FFFFFFFF"/>
    <w:lvl w:ilvl="0" w:tplc="92266752">
      <w:start w:val="15"/>
      <w:numFmt w:val="upperLetter"/>
      <w:lvlText w:val="%1."/>
      <w:lvlJc w:val="left"/>
      <w:pPr>
        <w:ind w:left="720" w:hanging="360"/>
      </w:pPr>
    </w:lvl>
    <w:lvl w:ilvl="1" w:tplc="19BC905C">
      <w:start w:val="1"/>
      <w:numFmt w:val="lowerLetter"/>
      <w:lvlText w:val="%2."/>
      <w:lvlJc w:val="left"/>
      <w:pPr>
        <w:ind w:left="1440" w:hanging="360"/>
      </w:pPr>
    </w:lvl>
    <w:lvl w:ilvl="2" w:tplc="B7BAEDC6">
      <w:start w:val="1"/>
      <w:numFmt w:val="lowerRoman"/>
      <w:lvlText w:val="%3."/>
      <w:lvlJc w:val="right"/>
      <w:pPr>
        <w:ind w:left="2160" w:hanging="180"/>
      </w:pPr>
    </w:lvl>
    <w:lvl w:ilvl="3" w:tplc="602273AC">
      <w:start w:val="1"/>
      <w:numFmt w:val="decimal"/>
      <w:lvlText w:val="%4."/>
      <w:lvlJc w:val="left"/>
      <w:pPr>
        <w:ind w:left="2880" w:hanging="360"/>
      </w:pPr>
    </w:lvl>
    <w:lvl w:ilvl="4" w:tplc="02E6AA66">
      <w:start w:val="1"/>
      <w:numFmt w:val="lowerLetter"/>
      <w:lvlText w:val="%5."/>
      <w:lvlJc w:val="left"/>
      <w:pPr>
        <w:ind w:left="3600" w:hanging="360"/>
      </w:pPr>
    </w:lvl>
    <w:lvl w:ilvl="5" w:tplc="A29CBCEA">
      <w:start w:val="1"/>
      <w:numFmt w:val="lowerRoman"/>
      <w:lvlText w:val="%6."/>
      <w:lvlJc w:val="right"/>
      <w:pPr>
        <w:ind w:left="4320" w:hanging="180"/>
      </w:pPr>
    </w:lvl>
    <w:lvl w:ilvl="6" w:tplc="F3522890">
      <w:start w:val="1"/>
      <w:numFmt w:val="decimal"/>
      <w:lvlText w:val="%7."/>
      <w:lvlJc w:val="left"/>
      <w:pPr>
        <w:ind w:left="5040" w:hanging="360"/>
      </w:pPr>
    </w:lvl>
    <w:lvl w:ilvl="7" w:tplc="6826F192">
      <w:start w:val="1"/>
      <w:numFmt w:val="lowerLetter"/>
      <w:lvlText w:val="%8."/>
      <w:lvlJc w:val="left"/>
      <w:pPr>
        <w:ind w:left="5760" w:hanging="360"/>
      </w:pPr>
    </w:lvl>
    <w:lvl w:ilvl="8" w:tplc="10D2BBF0">
      <w:start w:val="1"/>
      <w:numFmt w:val="lowerRoman"/>
      <w:lvlText w:val="%9."/>
      <w:lvlJc w:val="right"/>
      <w:pPr>
        <w:ind w:left="6480" w:hanging="180"/>
      </w:pPr>
    </w:lvl>
  </w:abstractNum>
  <w:abstractNum w:abstractNumId="32" w15:restartNumberingAfterBreak="0">
    <w:nsid w:val="5647E688"/>
    <w:multiLevelType w:val="hybridMultilevel"/>
    <w:tmpl w:val="FFFFFFFF"/>
    <w:lvl w:ilvl="0" w:tplc="1FF4245E">
      <w:start w:val="15"/>
      <w:numFmt w:val="upperLetter"/>
      <w:lvlText w:val="%1."/>
      <w:lvlJc w:val="left"/>
      <w:pPr>
        <w:ind w:left="720" w:hanging="360"/>
      </w:pPr>
    </w:lvl>
    <w:lvl w:ilvl="1" w:tplc="7F346EBE">
      <w:start w:val="1"/>
      <w:numFmt w:val="lowerLetter"/>
      <w:lvlText w:val="%2."/>
      <w:lvlJc w:val="left"/>
      <w:pPr>
        <w:ind w:left="1440" w:hanging="360"/>
      </w:pPr>
    </w:lvl>
    <w:lvl w:ilvl="2" w:tplc="11821FA6">
      <w:start w:val="1"/>
      <w:numFmt w:val="lowerRoman"/>
      <w:lvlText w:val="%3."/>
      <w:lvlJc w:val="right"/>
      <w:pPr>
        <w:ind w:left="2160" w:hanging="180"/>
      </w:pPr>
    </w:lvl>
    <w:lvl w:ilvl="3" w:tplc="A8D47870">
      <w:start w:val="1"/>
      <w:numFmt w:val="decimal"/>
      <w:lvlText w:val="%4."/>
      <w:lvlJc w:val="left"/>
      <w:pPr>
        <w:ind w:left="2880" w:hanging="360"/>
      </w:pPr>
    </w:lvl>
    <w:lvl w:ilvl="4" w:tplc="DA50CA96">
      <w:start w:val="1"/>
      <w:numFmt w:val="lowerLetter"/>
      <w:lvlText w:val="%5."/>
      <w:lvlJc w:val="left"/>
      <w:pPr>
        <w:ind w:left="3600" w:hanging="360"/>
      </w:pPr>
    </w:lvl>
    <w:lvl w:ilvl="5" w:tplc="936053F8">
      <w:start w:val="1"/>
      <w:numFmt w:val="lowerRoman"/>
      <w:lvlText w:val="%6."/>
      <w:lvlJc w:val="right"/>
      <w:pPr>
        <w:ind w:left="4320" w:hanging="180"/>
      </w:pPr>
    </w:lvl>
    <w:lvl w:ilvl="6" w:tplc="E0AE3356">
      <w:start w:val="1"/>
      <w:numFmt w:val="decimal"/>
      <w:lvlText w:val="%7."/>
      <w:lvlJc w:val="left"/>
      <w:pPr>
        <w:ind w:left="5040" w:hanging="360"/>
      </w:pPr>
    </w:lvl>
    <w:lvl w:ilvl="7" w:tplc="C3725F14">
      <w:start w:val="1"/>
      <w:numFmt w:val="lowerLetter"/>
      <w:lvlText w:val="%8."/>
      <w:lvlJc w:val="left"/>
      <w:pPr>
        <w:ind w:left="5760" w:hanging="360"/>
      </w:pPr>
    </w:lvl>
    <w:lvl w:ilvl="8" w:tplc="20329FF0">
      <w:start w:val="1"/>
      <w:numFmt w:val="lowerRoman"/>
      <w:lvlText w:val="%9."/>
      <w:lvlJc w:val="right"/>
      <w:pPr>
        <w:ind w:left="6480" w:hanging="180"/>
      </w:pPr>
    </w:lvl>
  </w:abstractNum>
  <w:abstractNum w:abstractNumId="33" w15:restartNumberingAfterBreak="0">
    <w:nsid w:val="605C6444"/>
    <w:multiLevelType w:val="hybridMultilevel"/>
    <w:tmpl w:val="B832C77C"/>
    <w:lvl w:ilvl="0" w:tplc="4E4E63C6">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715BE7"/>
    <w:multiLevelType w:val="hybridMultilevel"/>
    <w:tmpl w:val="EB58222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885A8E"/>
    <w:multiLevelType w:val="hybridMultilevel"/>
    <w:tmpl w:val="FFFFFFFF"/>
    <w:lvl w:ilvl="0" w:tplc="3C4ED3F8">
      <w:start w:val="15"/>
      <w:numFmt w:val="upperLetter"/>
      <w:lvlText w:val="%1."/>
      <w:lvlJc w:val="left"/>
      <w:pPr>
        <w:ind w:left="720" w:hanging="360"/>
      </w:pPr>
    </w:lvl>
    <w:lvl w:ilvl="1" w:tplc="71E25074">
      <w:start w:val="1"/>
      <w:numFmt w:val="lowerLetter"/>
      <w:lvlText w:val="%2."/>
      <w:lvlJc w:val="left"/>
      <w:pPr>
        <w:ind w:left="1440" w:hanging="360"/>
      </w:pPr>
    </w:lvl>
    <w:lvl w:ilvl="2" w:tplc="EA0C72C2">
      <w:start w:val="1"/>
      <w:numFmt w:val="lowerRoman"/>
      <w:lvlText w:val="%3."/>
      <w:lvlJc w:val="right"/>
      <w:pPr>
        <w:ind w:left="2160" w:hanging="180"/>
      </w:pPr>
    </w:lvl>
    <w:lvl w:ilvl="3" w:tplc="18141B9A">
      <w:start w:val="1"/>
      <w:numFmt w:val="decimal"/>
      <w:lvlText w:val="%4."/>
      <w:lvlJc w:val="left"/>
      <w:pPr>
        <w:ind w:left="2880" w:hanging="360"/>
      </w:pPr>
    </w:lvl>
    <w:lvl w:ilvl="4" w:tplc="3AECF544">
      <w:start w:val="1"/>
      <w:numFmt w:val="lowerLetter"/>
      <w:lvlText w:val="%5."/>
      <w:lvlJc w:val="left"/>
      <w:pPr>
        <w:ind w:left="3600" w:hanging="360"/>
      </w:pPr>
    </w:lvl>
    <w:lvl w:ilvl="5" w:tplc="E72C004C">
      <w:start w:val="1"/>
      <w:numFmt w:val="lowerRoman"/>
      <w:lvlText w:val="%6."/>
      <w:lvlJc w:val="right"/>
      <w:pPr>
        <w:ind w:left="4320" w:hanging="180"/>
      </w:pPr>
    </w:lvl>
    <w:lvl w:ilvl="6" w:tplc="C8782F26">
      <w:start w:val="1"/>
      <w:numFmt w:val="decimal"/>
      <w:lvlText w:val="%7."/>
      <w:lvlJc w:val="left"/>
      <w:pPr>
        <w:ind w:left="5040" w:hanging="360"/>
      </w:pPr>
    </w:lvl>
    <w:lvl w:ilvl="7" w:tplc="4FF27574">
      <w:start w:val="1"/>
      <w:numFmt w:val="lowerLetter"/>
      <w:lvlText w:val="%8."/>
      <w:lvlJc w:val="left"/>
      <w:pPr>
        <w:ind w:left="5760" w:hanging="360"/>
      </w:pPr>
    </w:lvl>
    <w:lvl w:ilvl="8" w:tplc="54A48526">
      <w:start w:val="1"/>
      <w:numFmt w:val="lowerRoman"/>
      <w:lvlText w:val="%9."/>
      <w:lvlJc w:val="right"/>
      <w:pPr>
        <w:ind w:left="6480" w:hanging="180"/>
      </w:pPr>
    </w:lvl>
  </w:abstractNum>
  <w:abstractNum w:abstractNumId="36" w15:restartNumberingAfterBreak="0">
    <w:nsid w:val="65641D8F"/>
    <w:multiLevelType w:val="hybridMultilevel"/>
    <w:tmpl w:val="FFFFFFFF"/>
    <w:lvl w:ilvl="0" w:tplc="494A0B4E">
      <w:start w:val="15"/>
      <w:numFmt w:val="upperLetter"/>
      <w:lvlText w:val="%1."/>
      <w:lvlJc w:val="left"/>
      <w:pPr>
        <w:ind w:left="720" w:hanging="360"/>
      </w:pPr>
    </w:lvl>
    <w:lvl w:ilvl="1" w:tplc="047E9844">
      <w:start w:val="1"/>
      <w:numFmt w:val="lowerLetter"/>
      <w:lvlText w:val="%2."/>
      <w:lvlJc w:val="left"/>
      <w:pPr>
        <w:ind w:left="1440" w:hanging="360"/>
      </w:pPr>
    </w:lvl>
    <w:lvl w:ilvl="2" w:tplc="12161CAA">
      <w:start w:val="1"/>
      <w:numFmt w:val="lowerRoman"/>
      <w:lvlText w:val="%3."/>
      <w:lvlJc w:val="right"/>
      <w:pPr>
        <w:ind w:left="2160" w:hanging="180"/>
      </w:pPr>
    </w:lvl>
    <w:lvl w:ilvl="3" w:tplc="F25664DA">
      <w:start w:val="1"/>
      <w:numFmt w:val="decimal"/>
      <w:lvlText w:val="%4."/>
      <w:lvlJc w:val="left"/>
      <w:pPr>
        <w:ind w:left="2880" w:hanging="360"/>
      </w:pPr>
    </w:lvl>
    <w:lvl w:ilvl="4" w:tplc="9D4E32A0">
      <w:start w:val="1"/>
      <w:numFmt w:val="lowerLetter"/>
      <w:lvlText w:val="%5."/>
      <w:lvlJc w:val="left"/>
      <w:pPr>
        <w:ind w:left="3600" w:hanging="360"/>
      </w:pPr>
    </w:lvl>
    <w:lvl w:ilvl="5" w:tplc="B46C0E50">
      <w:start w:val="1"/>
      <w:numFmt w:val="lowerRoman"/>
      <w:lvlText w:val="%6."/>
      <w:lvlJc w:val="right"/>
      <w:pPr>
        <w:ind w:left="4320" w:hanging="180"/>
      </w:pPr>
    </w:lvl>
    <w:lvl w:ilvl="6" w:tplc="6B529146">
      <w:start w:val="1"/>
      <w:numFmt w:val="decimal"/>
      <w:lvlText w:val="%7."/>
      <w:lvlJc w:val="left"/>
      <w:pPr>
        <w:ind w:left="5040" w:hanging="360"/>
      </w:pPr>
    </w:lvl>
    <w:lvl w:ilvl="7" w:tplc="BAE44084">
      <w:start w:val="1"/>
      <w:numFmt w:val="lowerLetter"/>
      <w:lvlText w:val="%8."/>
      <w:lvlJc w:val="left"/>
      <w:pPr>
        <w:ind w:left="5760" w:hanging="360"/>
      </w:pPr>
    </w:lvl>
    <w:lvl w:ilvl="8" w:tplc="64D835BA">
      <w:start w:val="1"/>
      <w:numFmt w:val="lowerRoman"/>
      <w:lvlText w:val="%9."/>
      <w:lvlJc w:val="right"/>
      <w:pPr>
        <w:ind w:left="6480" w:hanging="180"/>
      </w:pPr>
    </w:lvl>
  </w:abstractNum>
  <w:abstractNum w:abstractNumId="37" w15:restartNumberingAfterBreak="0">
    <w:nsid w:val="6A7301BE"/>
    <w:multiLevelType w:val="hybridMultilevel"/>
    <w:tmpl w:val="FFFFFFFF"/>
    <w:lvl w:ilvl="0" w:tplc="0C6CE466">
      <w:start w:val="15"/>
      <w:numFmt w:val="upperLetter"/>
      <w:lvlText w:val="%1."/>
      <w:lvlJc w:val="left"/>
      <w:pPr>
        <w:ind w:left="720" w:hanging="360"/>
      </w:pPr>
    </w:lvl>
    <w:lvl w:ilvl="1" w:tplc="D20838A0">
      <w:start w:val="1"/>
      <w:numFmt w:val="lowerLetter"/>
      <w:lvlText w:val="%2."/>
      <w:lvlJc w:val="left"/>
      <w:pPr>
        <w:ind w:left="1440" w:hanging="360"/>
      </w:pPr>
    </w:lvl>
    <w:lvl w:ilvl="2" w:tplc="A0A0B904">
      <w:start w:val="1"/>
      <w:numFmt w:val="lowerRoman"/>
      <w:lvlText w:val="%3."/>
      <w:lvlJc w:val="right"/>
      <w:pPr>
        <w:ind w:left="2160" w:hanging="180"/>
      </w:pPr>
    </w:lvl>
    <w:lvl w:ilvl="3" w:tplc="7F149826">
      <w:start w:val="1"/>
      <w:numFmt w:val="decimal"/>
      <w:lvlText w:val="%4."/>
      <w:lvlJc w:val="left"/>
      <w:pPr>
        <w:ind w:left="2880" w:hanging="360"/>
      </w:pPr>
    </w:lvl>
    <w:lvl w:ilvl="4" w:tplc="5ADC1A64">
      <w:start w:val="1"/>
      <w:numFmt w:val="lowerLetter"/>
      <w:lvlText w:val="%5."/>
      <w:lvlJc w:val="left"/>
      <w:pPr>
        <w:ind w:left="3600" w:hanging="360"/>
      </w:pPr>
    </w:lvl>
    <w:lvl w:ilvl="5" w:tplc="F6104F7C">
      <w:start w:val="1"/>
      <w:numFmt w:val="lowerRoman"/>
      <w:lvlText w:val="%6."/>
      <w:lvlJc w:val="right"/>
      <w:pPr>
        <w:ind w:left="4320" w:hanging="180"/>
      </w:pPr>
    </w:lvl>
    <w:lvl w:ilvl="6" w:tplc="AF14FCF8">
      <w:start w:val="1"/>
      <w:numFmt w:val="decimal"/>
      <w:lvlText w:val="%7."/>
      <w:lvlJc w:val="left"/>
      <w:pPr>
        <w:ind w:left="5040" w:hanging="360"/>
      </w:pPr>
    </w:lvl>
    <w:lvl w:ilvl="7" w:tplc="3A820484">
      <w:start w:val="1"/>
      <w:numFmt w:val="lowerLetter"/>
      <w:lvlText w:val="%8."/>
      <w:lvlJc w:val="left"/>
      <w:pPr>
        <w:ind w:left="5760" w:hanging="360"/>
      </w:pPr>
    </w:lvl>
    <w:lvl w:ilvl="8" w:tplc="7390C148">
      <w:start w:val="1"/>
      <w:numFmt w:val="lowerRoman"/>
      <w:lvlText w:val="%9."/>
      <w:lvlJc w:val="right"/>
      <w:pPr>
        <w:ind w:left="6480" w:hanging="180"/>
      </w:pPr>
    </w:lvl>
  </w:abstractNum>
  <w:abstractNum w:abstractNumId="38" w15:restartNumberingAfterBreak="0">
    <w:nsid w:val="6B3533AA"/>
    <w:multiLevelType w:val="hybridMultilevel"/>
    <w:tmpl w:val="FFFFFFFF"/>
    <w:lvl w:ilvl="0" w:tplc="681425C0">
      <w:start w:val="15"/>
      <w:numFmt w:val="upperLetter"/>
      <w:lvlText w:val="%1."/>
      <w:lvlJc w:val="left"/>
      <w:pPr>
        <w:ind w:left="720" w:hanging="360"/>
      </w:pPr>
    </w:lvl>
    <w:lvl w:ilvl="1" w:tplc="87728DBC">
      <w:start w:val="1"/>
      <w:numFmt w:val="lowerLetter"/>
      <w:lvlText w:val="%2."/>
      <w:lvlJc w:val="left"/>
      <w:pPr>
        <w:ind w:left="1440" w:hanging="360"/>
      </w:pPr>
    </w:lvl>
    <w:lvl w:ilvl="2" w:tplc="C8169550">
      <w:start w:val="1"/>
      <w:numFmt w:val="lowerRoman"/>
      <w:lvlText w:val="%3."/>
      <w:lvlJc w:val="right"/>
      <w:pPr>
        <w:ind w:left="2160" w:hanging="180"/>
      </w:pPr>
    </w:lvl>
    <w:lvl w:ilvl="3" w:tplc="8E4A1298">
      <w:start w:val="1"/>
      <w:numFmt w:val="decimal"/>
      <w:lvlText w:val="%4."/>
      <w:lvlJc w:val="left"/>
      <w:pPr>
        <w:ind w:left="2880" w:hanging="360"/>
      </w:pPr>
    </w:lvl>
    <w:lvl w:ilvl="4" w:tplc="91CEFE44">
      <w:start w:val="1"/>
      <w:numFmt w:val="lowerLetter"/>
      <w:lvlText w:val="%5."/>
      <w:lvlJc w:val="left"/>
      <w:pPr>
        <w:ind w:left="3600" w:hanging="360"/>
      </w:pPr>
    </w:lvl>
    <w:lvl w:ilvl="5" w:tplc="30C0AFA6">
      <w:start w:val="1"/>
      <w:numFmt w:val="lowerRoman"/>
      <w:lvlText w:val="%6."/>
      <w:lvlJc w:val="right"/>
      <w:pPr>
        <w:ind w:left="4320" w:hanging="180"/>
      </w:pPr>
    </w:lvl>
    <w:lvl w:ilvl="6" w:tplc="098A3D68">
      <w:start w:val="1"/>
      <w:numFmt w:val="decimal"/>
      <w:lvlText w:val="%7."/>
      <w:lvlJc w:val="left"/>
      <w:pPr>
        <w:ind w:left="5040" w:hanging="360"/>
      </w:pPr>
    </w:lvl>
    <w:lvl w:ilvl="7" w:tplc="14787FDA">
      <w:start w:val="1"/>
      <w:numFmt w:val="lowerLetter"/>
      <w:lvlText w:val="%8."/>
      <w:lvlJc w:val="left"/>
      <w:pPr>
        <w:ind w:left="5760" w:hanging="360"/>
      </w:pPr>
    </w:lvl>
    <w:lvl w:ilvl="8" w:tplc="2F482E42">
      <w:start w:val="1"/>
      <w:numFmt w:val="lowerRoman"/>
      <w:lvlText w:val="%9."/>
      <w:lvlJc w:val="right"/>
      <w:pPr>
        <w:ind w:left="6480" w:hanging="180"/>
      </w:pPr>
    </w:lvl>
  </w:abstractNum>
  <w:abstractNum w:abstractNumId="39" w15:restartNumberingAfterBreak="0">
    <w:nsid w:val="6D3F2FD1"/>
    <w:multiLevelType w:val="hybridMultilevel"/>
    <w:tmpl w:val="FFFFFFFF"/>
    <w:lvl w:ilvl="0" w:tplc="EBCC90F2">
      <w:start w:val="15"/>
      <w:numFmt w:val="upperLetter"/>
      <w:lvlText w:val="%1."/>
      <w:lvlJc w:val="left"/>
      <w:pPr>
        <w:ind w:left="720" w:hanging="360"/>
      </w:pPr>
    </w:lvl>
    <w:lvl w:ilvl="1" w:tplc="F830F8AC">
      <w:start w:val="1"/>
      <w:numFmt w:val="lowerLetter"/>
      <w:lvlText w:val="%2."/>
      <w:lvlJc w:val="left"/>
      <w:pPr>
        <w:ind w:left="1440" w:hanging="360"/>
      </w:pPr>
    </w:lvl>
    <w:lvl w:ilvl="2" w:tplc="9B42C16A">
      <w:start w:val="1"/>
      <w:numFmt w:val="lowerRoman"/>
      <w:lvlText w:val="%3."/>
      <w:lvlJc w:val="right"/>
      <w:pPr>
        <w:ind w:left="2160" w:hanging="180"/>
      </w:pPr>
    </w:lvl>
    <w:lvl w:ilvl="3" w:tplc="7C16C3AA">
      <w:start w:val="1"/>
      <w:numFmt w:val="decimal"/>
      <w:lvlText w:val="%4."/>
      <w:lvlJc w:val="left"/>
      <w:pPr>
        <w:ind w:left="2880" w:hanging="360"/>
      </w:pPr>
    </w:lvl>
    <w:lvl w:ilvl="4" w:tplc="ECCE3DD8">
      <w:start w:val="1"/>
      <w:numFmt w:val="lowerLetter"/>
      <w:lvlText w:val="%5."/>
      <w:lvlJc w:val="left"/>
      <w:pPr>
        <w:ind w:left="3600" w:hanging="360"/>
      </w:pPr>
    </w:lvl>
    <w:lvl w:ilvl="5" w:tplc="E5D82BCA">
      <w:start w:val="1"/>
      <w:numFmt w:val="lowerRoman"/>
      <w:lvlText w:val="%6."/>
      <w:lvlJc w:val="right"/>
      <w:pPr>
        <w:ind w:left="4320" w:hanging="180"/>
      </w:pPr>
    </w:lvl>
    <w:lvl w:ilvl="6" w:tplc="3214753A">
      <w:start w:val="1"/>
      <w:numFmt w:val="decimal"/>
      <w:lvlText w:val="%7."/>
      <w:lvlJc w:val="left"/>
      <w:pPr>
        <w:ind w:left="5040" w:hanging="360"/>
      </w:pPr>
    </w:lvl>
    <w:lvl w:ilvl="7" w:tplc="975E67C8">
      <w:start w:val="1"/>
      <w:numFmt w:val="lowerLetter"/>
      <w:lvlText w:val="%8."/>
      <w:lvlJc w:val="left"/>
      <w:pPr>
        <w:ind w:left="5760" w:hanging="360"/>
      </w:pPr>
    </w:lvl>
    <w:lvl w:ilvl="8" w:tplc="F3C68846">
      <w:start w:val="1"/>
      <w:numFmt w:val="lowerRoman"/>
      <w:lvlText w:val="%9."/>
      <w:lvlJc w:val="right"/>
      <w:pPr>
        <w:ind w:left="6480" w:hanging="180"/>
      </w:pPr>
    </w:lvl>
  </w:abstractNum>
  <w:abstractNum w:abstractNumId="40" w15:restartNumberingAfterBreak="0">
    <w:nsid w:val="723C4547"/>
    <w:multiLevelType w:val="hybridMultilevel"/>
    <w:tmpl w:val="944A52AE"/>
    <w:lvl w:ilvl="0" w:tplc="4E4E63C6">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D4A297"/>
    <w:multiLevelType w:val="hybridMultilevel"/>
    <w:tmpl w:val="FFFFFFFF"/>
    <w:lvl w:ilvl="0" w:tplc="603A28DE">
      <w:start w:val="15"/>
      <w:numFmt w:val="upperLetter"/>
      <w:lvlText w:val="%1."/>
      <w:lvlJc w:val="left"/>
      <w:pPr>
        <w:ind w:left="720" w:hanging="360"/>
      </w:pPr>
    </w:lvl>
    <w:lvl w:ilvl="1" w:tplc="1610E53C">
      <w:start w:val="1"/>
      <w:numFmt w:val="lowerLetter"/>
      <w:lvlText w:val="%2."/>
      <w:lvlJc w:val="left"/>
      <w:pPr>
        <w:ind w:left="1440" w:hanging="360"/>
      </w:pPr>
    </w:lvl>
    <w:lvl w:ilvl="2" w:tplc="EBC211B2">
      <w:start w:val="1"/>
      <w:numFmt w:val="lowerRoman"/>
      <w:lvlText w:val="%3."/>
      <w:lvlJc w:val="right"/>
      <w:pPr>
        <w:ind w:left="2160" w:hanging="180"/>
      </w:pPr>
    </w:lvl>
    <w:lvl w:ilvl="3" w:tplc="2A380874">
      <w:start w:val="1"/>
      <w:numFmt w:val="decimal"/>
      <w:lvlText w:val="%4."/>
      <w:lvlJc w:val="left"/>
      <w:pPr>
        <w:ind w:left="2880" w:hanging="360"/>
      </w:pPr>
    </w:lvl>
    <w:lvl w:ilvl="4" w:tplc="B2501CD4">
      <w:start w:val="1"/>
      <w:numFmt w:val="lowerLetter"/>
      <w:lvlText w:val="%5."/>
      <w:lvlJc w:val="left"/>
      <w:pPr>
        <w:ind w:left="3600" w:hanging="360"/>
      </w:pPr>
    </w:lvl>
    <w:lvl w:ilvl="5" w:tplc="3C5861FA">
      <w:start w:val="1"/>
      <w:numFmt w:val="lowerRoman"/>
      <w:lvlText w:val="%6."/>
      <w:lvlJc w:val="right"/>
      <w:pPr>
        <w:ind w:left="4320" w:hanging="180"/>
      </w:pPr>
    </w:lvl>
    <w:lvl w:ilvl="6" w:tplc="23E8F4E6">
      <w:start w:val="1"/>
      <w:numFmt w:val="decimal"/>
      <w:lvlText w:val="%7."/>
      <w:lvlJc w:val="left"/>
      <w:pPr>
        <w:ind w:left="5040" w:hanging="360"/>
      </w:pPr>
    </w:lvl>
    <w:lvl w:ilvl="7" w:tplc="B210BA54">
      <w:start w:val="1"/>
      <w:numFmt w:val="lowerLetter"/>
      <w:lvlText w:val="%8."/>
      <w:lvlJc w:val="left"/>
      <w:pPr>
        <w:ind w:left="5760" w:hanging="360"/>
      </w:pPr>
    </w:lvl>
    <w:lvl w:ilvl="8" w:tplc="CEC640DC">
      <w:start w:val="1"/>
      <w:numFmt w:val="lowerRoman"/>
      <w:lvlText w:val="%9."/>
      <w:lvlJc w:val="right"/>
      <w:pPr>
        <w:ind w:left="6480" w:hanging="180"/>
      </w:pPr>
    </w:lvl>
  </w:abstractNum>
  <w:abstractNum w:abstractNumId="42" w15:restartNumberingAfterBreak="0">
    <w:nsid w:val="7394D130"/>
    <w:multiLevelType w:val="hybridMultilevel"/>
    <w:tmpl w:val="FFFFFFFF"/>
    <w:lvl w:ilvl="0" w:tplc="FA54FF88">
      <w:start w:val="15"/>
      <w:numFmt w:val="upperLetter"/>
      <w:lvlText w:val="%1."/>
      <w:lvlJc w:val="left"/>
      <w:pPr>
        <w:ind w:left="720" w:hanging="360"/>
      </w:pPr>
    </w:lvl>
    <w:lvl w:ilvl="1" w:tplc="A0F456E4">
      <w:start w:val="1"/>
      <w:numFmt w:val="lowerLetter"/>
      <w:lvlText w:val="%2."/>
      <w:lvlJc w:val="left"/>
      <w:pPr>
        <w:ind w:left="1440" w:hanging="360"/>
      </w:pPr>
    </w:lvl>
    <w:lvl w:ilvl="2" w:tplc="F45C18C4">
      <w:start w:val="1"/>
      <w:numFmt w:val="lowerRoman"/>
      <w:lvlText w:val="%3."/>
      <w:lvlJc w:val="right"/>
      <w:pPr>
        <w:ind w:left="2160" w:hanging="180"/>
      </w:pPr>
    </w:lvl>
    <w:lvl w:ilvl="3" w:tplc="67827D22">
      <w:start w:val="1"/>
      <w:numFmt w:val="decimal"/>
      <w:lvlText w:val="%4."/>
      <w:lvlJc w:val="left"/>
      <w:pPr>
        <w:ind w:left="2880" w:hanging="360"/>
      </w:pPr>
    </w:lvl>
    <w:lvl w:ilvl="4" w:tplc="1346A34C">
      <w:start w:val="1"/>
      <w:numFmt w:val="lowerLetter"/>
      <w:lvlText w:val="%5."/>
      <w:lvlJc w:val="left"/>
      <w:pPr>
        <w:ind w:left="3600" w:hanging="360"/>
      </w:pPr>
    </w:lvl>
    <w:lvl w:ilvl="5" w:tplc="33E0969C">
      <w:start w:val="1"/>
      <w:numFmt w:val="lowerRoman"/>
      <w:lvlText w:val="%6."/>
      <w:lvlJc w:val="right"/>
      <w:pPr>
        <w:ind w:left="4320" w:hanging="180"/>
      </w:pPr>
    </w:lvl>
    <w:lvl w:ilvl="6" w:tplc="6F6AD1F2">
      <w:start w:val="1"/>
      <w:numFmt w:val="decimal"/>
      <w:lvlText w:val="%7."/>
      <w:lvlJc w:val="left"/>
      <w:pPr>
        <w:ind w:left="5040" w:hanging="360"/>
      </w:pPr>
    </w:lvl>
    <w:lvl w:ilvl="7" w:tplc="CBBEC70E">
      <w:start w:val="1"/>
      <w:numFmt w:val="lowerLetter"/>
      <w:lvlText w:val="%8."/>
      <w:lvlJc w:val="left"/>
      <w:pPr>
        <w:ind w:left="5760" w:hanging="360"/>
      </w:pPr>
    </w:lvl>
    <w:lvl w:ilvl="8" w:tplc="EEEEA92A">
      <w:start w:val="1"/>
      <w:numFmt w:val="lowerRoman"/>
      <w:lvlText w:val="%9."/>
      <w:lvlJc w:val="right"/>
      <w:pPr>
        <w:ind w:left="6480" w:hanging="180"/>
      </w:pPr>
    </w:lvl>
  </w:abstractNum>
  <w:abstractNum w:abstractNumId="43" w15:restartNumberingAfterBreak="0">
    <w:nsid w:val="78A356E2"/>
    <w:multiLevelType w:val="hybridMultilevel"/>
    <w:tmpl w:val="944A52AE"/>
    <w:lvl w:ilvl="0" w:tplc="FFFFFFFF">
      <w:start w:val="1"/>
      <w:numFmt w:val="decimal"/>
      <w:lvlText w:val="Observation %1"/>
      <w:lvlJc w:val="left"/>
      <w:pPr>
        <w:ind w:left="720" w:hanging="360"/>
      </w:pPr>
      <w:rPr>
        <w:rFonts w:ascii="Times New Roman" w:hAnsi="Times New Roman" w:hint="default"/>
        <w:b/>
        <w:i w:val="0"/>
        <w:color w:val="auto"/>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9091A7C"/>
    <w:multiLevelType w:val="multilevel"/>
    <w:tmpl w:val="D94CF872"/>
    <w:lvl w:ilvl="0">
      <w:start w:val="1"/>
      <w:numFmt w:val="decimal"/>
      <w:lvlText w:val="Proposal %1"/>
      <w:lvlJc w:val="left"/>
      <w:pPr>
        <w:ind w:left="0" w:firstLine="0"/>
      </w:pPr>
      <w:rPr>
        <w:rFonts w:ascii="Times New Roman" w:hAnsi="Times New Roman" w:hint="default"/>
        <w:b/>
        <w:bCs w:val="0"/>
        <w:i w:val="0"/>
        <w:iCs w:val="0"/>
        <w:caps w:val="0"/>
        <w:smallCaps w:val="0"/>
        <w:strike w:val="0"/>
        <w:dstrike w:val="0"/>
        <w:outline w:val="0"/>
        <w:shadow w:val="0"/>
        <w:emboss w:val="0"/>
        <w:imprint w:val="0"/>
        <w:vanish w:val="0"/>
        <w:color w:val="000000"/>
        <w:spacing w:val="0"/>
        <w:kern w:val="0"/>
        <w:position w:val="0"/>
        <w:sz w:val="20"/>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589" w:hanging="360"/>
      </w:pPr>
      <w:rPr>
        <w:rFonts w:hint="eastAsia"/>
      </w:rPr>
    </w:lvl>
    <w:lvl w:ilvl="2">
      <w:start w:val="1"/>
      <w:numFmt w:val="lowerRoman"/>
      <w:lvlText w:val="%3."/>
      <w:lvlJc w:val="right"/>
      <w:pPr>
        <w:ind w:left="1309" w:hanging="180"/>
      </w:pPr>
      <w:rPr>
        <w:rFonts w:hint="eastAsia"/>
      </w:rPr>
    </w:lvl>
    <w:lvl w:ilvl="3">
      <w:start w:val="1"/>
      <w:numFmt w:val="decimal"/>
      <w:lvlText w:val="%4."/>
      <w:lvlJc w:val="left"/>
      <w:pPr>
        <w:ind w:left="2029" w:hanging="360"/>
      </w:pPr>
      <w:rPr>
        <w:rFonts w:hint="eastAsia"/>
      </w:rPr>
    </w:lvl>
    <w:lvl w:ilvl="4">
      <w:start w:val="1"/>
      <w:numFmt w:val="lowerLetter"/>
      <w:lvlText w:val="%5."/>
      <w:lvlJc w:val="left"/>
      <w:pPr>
        <w:ind w:left="2749" w:hanging="360"/>
      </w:pPr>
      <w:rPr>
        <w:rFonts w:hint="eastAsia"/>
      </w:rPr>
    </w:lvl>
    <w:lvl w:ilvl="5">
      <w:start w:val="1"/>
      <w:numFmt w:val="lowerRoman"/>
      <w:lvlText w:val="%6."/>
      <w:lvlJc w:val="right"/>
      <w:pPr>
        <w:ind w:left="3469" w:hanging="180"/>
      </w:pPr>
      <w:rPr>
        <w:rFonts w:hint="eastAsia"/>
      </w:rPr>
    </w:lvl>
    <w:lvl w:ilvl="6">
      <w:start w:val="1"/>
      <w:numFmt w:val="decimal"/>
      <w:lvlText w:val="%7."/>
      <w:lvlJc w:val="left"/>
      <w:pPr>
        <w:ind w:left="4189" w:hanging="360"/>
      </w:pPr>
      <w:rPr>
        <w:rFonts w:hint="eastAsia"/>
      </w:rPr>
    </w:lvl>
    <w:lvl w:ilvl="7">
      <w:start w:val="1"/>
      <w:numFmt w:val="lowerLetter"/>
      <w:lvlText w:val="%8."/>
      <w:lvlJc w:val="left"/>
      <w:pPr>
        <w:ind w:left="4909" w:hanging="360"/>
      </w:pPr>
      <w:rPr>
        <w:rFonts w:hint="eastAsia"/>
      </w:rPr>
    </w:lvl>
    <w:lvl w:ilvl="8">
      <w:start w:val="1"/>
      <w:numFmt w:val="lowerRoman"/>
      <w:lvlText w:val="%9."/>
      <w:lvlJc w:val="right"/>
      <w:pPr>
        <w:ind w:left="5629" w:hanging="180"/>
      </w:pPr>
      <w:rPr>
        <w:rFonts w:hint="eastAsia"/>
      </w:rPr>
    </w:lvl>
  </w:abstractNum>
  <w:abstractNum w:abstractNumId="45" w15:restartNumberingAfterBreak="0">
    <w:nsid w:val="7EEDBB18"/>
    <w:multiLevelType w:val="hybridMultilevel"/>
    <w:tmpl w:val="FFFFFFFF"/>
    <w:lvl w:ilvl="0" w:tplc="EC1A2D22">
      <w:start w:val="15"/>
      <w:numFmt w:val="upperLetter"/>
      <w:lvlText w:val="%1."/>
      <w:lvlJc w:val="left"/>
      <w:pPr>
        <w:ind w:left="720" w:hanging="360"/>
      </w:pPr>
    </w:lvl>
    <w:lvl w:ilvl="1" w:tplc="E304C2D0">
      <w:start w:val="1"/>
      <w:numFmt w:val="lowerLetter"/>
      <w:lvlText w:val="%2."/>
      <w:lvlJc w:val="left"/>
      <w:pPr>
        <w:ind w:left="1440" w:hanging="360"/>
      </w:pPr>
    </w:lvl>
    <w:lvl w:ilvl="2" w:tplc="41A48C2E">
      <w:start w:val="1"/>
      <w:numFmt w:val="lowerRoman"/>
      <w:lvlText w:val="%3."/>
      <w:lvlJc w:val="right"/>
      <w:pPr>
        <w:ind w:left="2160" w:hanging="180"/>
      </w:pPr>
    </w:lvl>
    <w:lvl w:ilvl="3" w:tplc="5E8EFA1A">
      <w:start w:val="1"/>
      <w:numFmt w:val="decimal"/>
      <w:lvlText w:val="%4."/>
      <w:lvlJc w:val="left"/>
      <w:pPr>
        <w:ind w:left="2880" w:hanging="360"/>
      </w:pPr>
    </w:lvl>
    <w:lvl w:ilvl="4" w:tplc="8160E388">
      <w:start w:val="1"/>
      <w:numFmt w:val="lowerLetter"/>
      <w:lvlText w:val="%5."/>
      <w:lvlJc w:val="left"/>
      <w:pPr>
        <w:ind w:left="3600" w:hanging="360"/>
      </w:pPr>
    </w:lvl>
    <w:lvl w:ilvl="5" w:tplc="773EEB86">
      <w:start w:val="1"/>
      <w:numFmt w:val="lowerRoman"/>
      <w:lvlText w:val="%6."/>
      <w:lvlJc w:val="right"/>
      <w:pPr>
        <w:ind w:left="4320" w:hanging="180"/>
      </w:pPr>
    </w:lvl>
    <w:lvl w:ilvl="6" w:tplc="1A60318A">
      <w:start w:val="1"/>
      <w:numFmt w:val="decimal"/>
      <w:lvlText w:val="%7."/>
      <w:lvlJc w:val="left"/>
      <w:pPr>
        <w:ind w:left="5040" w:hanging="360"/>
      </w:pPr>
    </w:lvl>
    <w:lvl w:ilvl="7" w:tplc="F0A0E0A2">
      <w:start w:val="1"/>
      <w:numFmt w:val="lowerLetter"/>
      <w:lvlText w:val="%8."/>
      <w:lvlJc w:val="left"/>
      <w:pPr>
        <w:ind w:left="5760" w:hanging="360"/>
      </w:pPr>
    </w:lvl>
    <w:lvl w:ilvl="8" w:tplc="597A2808">
      <w:start w:val="1"/>
      <w:numFmt w:val="lowerRoman"/>
      <w:lvlText w:val="%9."/>
      <w:lvlJc w:val="right"/>
      <w:pPr>
        <w:ind w:left="6480" w:hanging="180"/>
      </w:pPr>
    </w:lvl>
  </w:abstractNum>
  <w:abstractNum w:abstractNumId="46" w15:restartNumberingAfterBreak="0">
    <w:nsid w:val="7F9678EB"/>
    <w:multiLevelType w:val="hybridMultilevel"/>
    <w:tmpl w:val="CA469456"/>
    <w:lvl w:ilvl="0" w:tplc="FFFFFFFF">
      <w:start w:val="1"/>
      <w:numFmt w:val="decimal"/>
      <w:lvlText w:val="Proposal %1"/>
      <w:lvlJc w:val="left"/>
      <w:pPr>
        <w:ind w:left="720" w:hanging="360"/>
      </w:pPr>
      <w:rPr>
        <w:rFonts w:ascii="Times New Roman Bold" w:hAnsi="Times New Roman Bold" w:hint="default"/>
        <w:b/>
        <w:bCs/>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20634993">
    <w:abstractNumId w:val="21"/>
  </w:num>
  <w:num w:numId="2" w16cid:durableId="1615792036">
    <w:abstractNumId w:val="3"/>
  </w:num>
  <w:num w:numId="3" w16cid:durableId="1699428652">
    <w:abstractNumId w:val="24"/>
  </w:num>
  <w:num w:numId="4" w16cid:durableId="1216089035">
    <w:abstractNumId w:val="13"/>
  </w:num>
  <w:num w:numId="5" w16cid:durableId="244268650">
    <w:abstractNumId w:val="7"/>
  </w:num>
  <w:num w:numId="6" w16cid:durableId="517355694">
    <w:abstractNumId w:val="16"/>
  </w:num>
  <w:num w:numId="7" w16cid:durableId="495538598">
    <w:abstractNumId w:val="10"/>
  </w:num>
  <w:num w:numId="8" w16cid:durableId="1090278517">
    <w:abstractNumId w:val="27"/>
  </w:num>
  <w:num w:numId="9" w16cid:durableId="2035842222">
    <w:abstractNumId w:val="6"/>
  </w:num>
  <w:num w:numId="10" w16cid:durableId="9063638">
    <w:abstractNumId w:val="11"/>
  </w:num>
  <w:num w:numId="11" w16cid:durableId="2072461790">
    <w:abstractNumId w:val="25"/>
  </w:num>
  <w:num w:numId="12" w16cid:durableId="830753130">
    <w:abstractNumId w:val="1"/>
  </w:num>
  <w:num w:numId="13" w16cid:durableId="508642967">
    <w:abstractNumId w:val="8"/>
  </w:num>
  <w:num w:numId="14" w16cid:durableId="1175732853">
    <w:abstractNumId w:val="20"/>
  </w:num>
  <w:num w:numId="15" w16cid:durableId="220213566">
    <w:abstractNumId w:val="29"/>
  </w:num>
  <w:num w:numId="16" w16cid:durableId="1467813461">
    <w:abstractNumId w:val="44"/>
  </w:num>
  <w:num w:numId="17" w16cid:durableId="809513911">
    <w:abstractNumId w:val="28"/>
  </w:num>
  <w:num w:numId="18" w16cid:durableId="268663091">
    <w:abstractNumId w:val="34"/>
  </w:num>
  <w:num w:numId="19" w16cid:durableId="4015125">
    <w:abstractNumId w:val="9"/>
  </w:num>
  <w:num w:numId="20" w16cid:durableId="1857958013">
    <w:abstractNumId w:val="44"/>
  </w:num>
  <w:num w:numId="21" w16cid:durableId="216864407">
    <w:abstractNumId w:val="26"/>
  </w:num>
  <w:num w:numId="22" w16cid:durableId="1715613338">
    <w:abstractNumId w:val="40"/>
  </w:num>
  <w:num w:numId="23" w16cid:durableId="2113626579">
    <w:abstractNumId w:val="12"/>
  </w:num>
  <w:num w:numId="24" w16cid:durableId="132525883">
    <w:abstractNumId w:val="22"/>
  </w:num>
  <w:num w:numId="25" w16cid:durableId="1038163837">
    <w:abstractNumId w:val="19"/>
  </w:num>
  <w:num w:numId="26" w16cid:durableId="90857657">
    <w:abstractNumId w:val="5"/>
  </w:num>
  <w:num w:numId="27" w16cid:durableId="813447760">
    <w:abstractNumId w:val="46"/>
  </w:num>
  <w:num w:numId="28" w16cid:durableId="1755589146">
    <w:abstractNumId w:val="33"/>
  </w:num>
  <w:num w:numId="29" w16cid:durableId="1912815370">
    <w:abstractNumId w:val="43"/>
  </w:num>
  <w:num w:numId="30" w16cid:durableId="846822952">
    <w:abstractNumId w:val="31"/>
  </w:num>
  <w:num w:numId="31" w16cid:durableId="410398515">
    <w:abstractNumId w:val="18"/>
  </w:num>
  <w:num w:numId="32" w16cid:durableId="1937593074">
    <w:abstractNumId w:val="15"/>
  </w:num>
  <w:num w:numId="33" w16cid:durableId="1537347043">
    <w:abstractNumId w:val="35"/>
  </w:num>
  <w:num w:numId="34" w16cid:durableId="1918440097">
    <w:abstractNumId w:val="30"/>
  </w:num>
  <w:num w:numId="35" w16cid:durableId="1887525761">
    <w:abstractNumId w:val="36"/>
  </w:num>
  <w:num w:numId="36" w16cid:durableId="760026308">
    <w:abstractNumId w:val="38"/>
  </w:num>
  <w:num w:numId="37" w16cid:durableId="1298797995">
    <w:abstractNumId w:val="14"/>
  </w:num>
  <w:num w:numId="38" w16cid:durableId="1787892168">
    <w:abstractNumId w:val="17"/>
  </w:num>
  <w:num w:numId="39" w16cid:durableId="1219584449">
    <w:abstractNumId w:val="4"/>
  </w:num>
  <w:num w:numId="40" w16cid:durableId="1678003223">
    <w:abstractNumId w:val="45"/>
  </w:num>
  <w:num w:numId="41" w16cid:durableId="1213536727">
    <w:abstractNumId w:val="32"/>
  </w:num>
  <w:num w:numId="42" w16cid:durableId="2064136902">
    <w:abstractNumId w:val="2"/>
  </w:num>
  <w:num w:numId="43" w16cid:durableId="196281178">
    <w:abstractNumId w:val="0"/>
  </w:num>
  <w:num w:numId="44" w16cid:durableId="969287373">
    <w:abstractNumId w:val="37"/>
  </w:num>
  <w:num w:numId="45" w16cid:durableId="1174761127">
    <w:abstractNumId w:val="42"/>
  </w:num>
  <w:num w:numId="46" w16cid:durableId="1323697038">
    <w:abstractNumId w:val="23"/>
  </w:num>
  <w:num w:numId="47" w16cid:durableId="48263716">
    <w:abstractNumId w:val="39"/>
  </w:num>
  <w:num w:numId="48" w16cid:durableId="586689148">
    <w:abstractNumId w:val="4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activeWritingStyle w:appName="MSWord" w:lang="en-GB" w:vendorID="64" w:dllVersion="0" w:nlCheck="1" w:checkStyle="0"/>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EyNjcwtTCxMDIwNbFU0lEKTi0uzszPAymwqAUAY+2qASwAAAA="/>
  </w:docVars>
  <w:rsids>
    <w:rsidRoot w:val="002B2813"/>
    <w:rsid w:val="00000133"/>
    <w:rsid w:val="000001C4"/>
    <w:rsid w:val="00000408"/>
    <w:rsid w:val="000006A0"/>
    <w:rsid w:val="000006F3"/>
    <w:rsid w:val="000007F7"/>
    <w:rsid w:val="000008F0"/>
    <w:rsid w:val="00000973"/>
    <w:rsid w:val="000013E2"/>
    <w:rsid w:val="0000159F"/>
    <w:rsid w:val="000015B2"/>
    <w:rsid w:val="0000242E"/>
    <w:rsid w:val="00002669"/>
    <w:rsid w:val="00002DC1"/>
    <w:rsid w:val="00002DEA"/>
    <w:rsid w:val="00002FA0"/>
    <w:rsid w:val="00002FF8"/>
    <w:rsid w:val="00003346"/>
    <w:rsid w:val="000034E0"/>
    <w:rsid w:val="000035C5"/>
    <w:rsid w:val="00003CA1"/>
    <w:rsid w:val="00003E20"/>
    <w:rsid w:val="00003F72"/>
    <w:rsid w:val="0000449C"/>
    <w:rsid w:val="000046F1"/>
    <w:rsid w:val="00004AC8"/>
    <w:rsid w:val="00005317"/>
    <w:rsid w:val="00005342"/>
    <w:rsid w:val="000053BA"/>
    <w:rsid w:val="00005450"/>
    <w:rsid w:val="000058F9"/>
    <w:rsid w:val="00006055"/>
    <w:rsid w:val="0000609E"/>
    <w:rsid w:val="00006460"/>
    <w:rsid w:val="0000675F"/>
    <w:rsid w:val="0000699D"/>
    <w:rsid w:val="00006AD4"/>
    <w:rsid w:val="00006CB9"/>
    <w:rsid w:val="00006F6D"/>
    <w:rsid w:val="00007149"/>
    <w:rsid w:val="000074C4"/>
    <w:rsid w:val="000076F6"/>
    <w:rsid w:val="00007908"/>
    <w:rsid w:val="00007980"/>
    <w:rsid w:val="000079A6"/>
    <w:rsid w:val="00007AA8"/>
    <w:rsid w:val="00007DE3"/>
    <w:rsid w:val="00010811"/>
    <w:rsid w:val="0001081B"/>
    <w:rsid w:val="00010D98"/>
    <w:rsid w:val="00010E2C"/>
    <w:rsid w:val="00011190"/>
    <w:rsid w:val="0001156F"/>
    <w:rsid w:val="00011576"/>
    <w:rsid w:val="00011835"/>
    <w:rsid w:val="00011877"/>
    <w:rsid w:val="00011BB2"/>
    <w:rsid w:val="00012035"/>
    <w:rsid w:val="0001216A"/>
    <w:rsid w:val="000122CE"/>
    <w:rsid w:val="00012478"/>
    <w:rsid w:val="00012505"/>
    <w:rsid w:val="00012685"/>
    <w:rsid w:val="00012A0D"/>
    <w:rsid w:val="00012B80"/>
    <w:rsid w:val="00012C4F"/>
    <w:rsid w:val="00012FA9"/>
    <w:rsid w:val="0001307F"/>
    <w:rsid w:val="000131D1"/>
    <w:rsid w:val="00013455"/>
    <w:rsid w:val="000134E3"/>
    <w:rsid w:val="00013632"/>
    <w:rsid w:val="0001395B"/>
    <w:rsid w:val="00013E23"/>
    <w:rsid w:val="00013F5E"/>
    <w:rsid w:val="0001403F"/>
    <w:rsid w:val="000140F6"/>
    <w:rsid w:val="0001463E"/>
    <w:rsid w:val="0001487F"/>
    <w:rsid w:val="00014F35"/>
    <w:rsid w:val="0001565F"/>
    <w:rsid w:val="00015715"/>
    <w:rsid w:val="000158EF"/>
    <w:rsid w:val="00015AFF"/>
    <w:rsid w:val="00015F98"/>
    <w:rsid w:val="000166AC"/>
    <w:rsid w:val="000171FD"/>
    <w:rsid w:val="00017B7F"/>
    <w:rsid w:val="00017D68"/>
    <w:rsid w:val="00017EDA"/>
    <w:rsid w:val="00020980"/>
    <w:rsid w:val="00020ADD"/>
    <w:rsid w:val="000212A5"/>
    <w:rsid w:val="000213C8"/>
    <w:rsid w:val="000216EC"/>
    <w:rsid w:val="00021A1A"/>
    <w:rsid w:val="00021C98"/>
    <w:rsid w:val="00022196"/>
    <w:rsid w:val="0002219D"/>
    <w:rsid w:val="000223A6"/>
    <w:rsid w:val="0002249D"/>
    <w:rsid w:val="000224D7"/>
    <w:rsid w:val="00022566"/>
    <w:rsid w:val="00022931"/>
    <w:rsid w:val="000229B9"/>
    <w:rsid w:val="00022B8C"/>
    <w:rsid w:val="00023019"/>
    <w:rsid w:val="000231F5"/>
    <w:rsid w:val="00023742"/>
    <w:rsid w:val="0002402D"/>
    <w:rsid w:val="000241E8"/>
    <w:rsid w:val="00024209"/>
    <w:rsid w:val="00024436"/>
    <w:rsid w:val="000248D4"/>
    <w:rsid w:val="00024AEF"/>
    <w:rsid w:val="00024DF4"/>
    <w:rsid w:val="00024F1A"/>
    <w:rsid w:val="00025D9F"/>
    <w:rsid w:val="0002655D"/>
    <w:rsid w:val="000268D7"/>
    <w:rsid w:val="000269E7"/>
    <w:rsid w:val="00026C65"/>
    <w:rsid w:val="00027270"/>
    <w:rsid w:val="000274AD"/>
    <w:rsid w:val="000276B8"/>
    <w:rsid w:val="00027755"/>
    <w:rsid w:val="00027864"/>
    <w:rsid w:val="0002789E"/>
    <w:rsid w:val="00027CC4"/>
    <w:rsid w:val="00027D44"/>
    <w:rsid w:val="00027FFB"/>
    <w:rsid w:val="00030048"/>
    <w:rsid w:val="00030054"/>
    <w:rsid w:val="00030119"/>
    <w:rsid w:val="00030385"/>
    <w:rsid w:val="0003065B"/>
    <w:rsid w:val="000306DC"/>
    <w:rsid w:val="0003072D"/>
    <w:rsid w:val="0003099B"/>
    <w:rsid w:val="00030A56"/>
    <w:rsid w:val="00030A88"/>
    <w:rsid w:val="00031214"/>
    <w:rsid w:val="000314CD"/>
    <w:rsid w:val="000315C5"/>
    <w:rsid w:val="00032364"/>
    <w:rsid w:val="000324CE"/>
    <w:rsid w:val="000326E7"/>
    <w:rsid w:val="00032A97"/>
    <w:rsid w:val="00032C5B"/>
    <w:rsid w:val="00032E66"/>
    <w:rsid w:val="00033094"/>
    <w:rsid w:val="0003332B"/>
    <w:rsid w:val="000333A5"/>
    <w:rsid w:val="00033544"/>
    <w:rsid w:val="000336D9"/>
    <w:rsid w:val="0003393A"/>
    <w:rsid w:val="00033958"/>
    <w:rsid w:val="00033C7F"/>
    <w:rsid w:val="00033CC6"/>
    <w:rsid w:val="00033CFB"/>
    <w:rsid w:val="00033D25"/>
    <w:rsid w:val="0003479E"/>
    <w:rsid w:val="000349F7"/>
    <w:rsid w:val="00034F51"/>
    <w:rsid w:val="00035291"/>
    <w:rsid w:val="00035691"/>
    <w:rsid w:val="00035800"/>
    <w:rsid w:val="0003580A"/>
    <w:rsid w:val="00035A94"/>
    <w:rsid w:val="00035CE8"/>
    <w:rsid w:val="00035DEA"/>
    <w:rsid w:val="00036615"/>
    <w:rsid w:val="00036CF3"/>
    <w:rsid w:val="0003710E"/>
    <w:rsid w:val="00037200"/>
    <w:rsid w:val="000372AF"/>
    <w:rsid w:val="00037631"/>
    <w:rsid w:val="0003767C"/>
    <w:rsid w:val="000378C5"/>
    <w:rsid w:val="00037D45"/>
    <w:rsid w:val="00037F68"/>
    <w:rsid w:val="00037F72"/>
    <w:rsid w:val="000400BE"/>
    <w:rsid w:val="00040258"/>
    <w:rsid w:val="000402F2"/>
    <w:rsid w:val="000405A6"/>
    <w:rsid w:val="00040627"/>
    <w:rsid w:val="00040961"/>
    <w:rsid w:val="00040D4F"/>
    <w:rsid w:val="00040F4F"/>
    <w:rsid w:val="000412E0"/>
    <w:rsid w:val="0004132D"/>
    <w:rsid w:val="000414EF"/>
    <w:rsid w:val="0004153E"/>
    <w:rsid w:val="000415E1"/>
    <w:rsid w:val="00041C9D"/>
    <w:rsid w:val="00041D6F"/>
    <w:rsid w:val="00041E07"/>
    <w:rsid w:val="00041E8C"/>
    <w:rsid w:val="0004293C"/>
    <w:rsid w:val="00042AE3"/>
    <w:rsid w:val="00042EF0"/>
    <w:rsid w:val="0004347E"/>
    <w:rsid w:val="00043926"/>
    <w:rsid w:val="00043938"/>
    <w:rsid w:val="00043B13"/>
    <w:rsid w:val="000442C5"/>
    <w:rsid w:val="00044CFA"/>
    <w:rsid w:val="000456B0"/>
    <w:rsid w:val="0004579A"/>
    <w:rsid w:val="000459C7"/>
    <w:rsid w:val="00046415"/>
    <w:rsid w:val="00046630"/>
    <w:rsid w:val="00046924"/>
    <w:rsid w:val="00046956"/>
    <w:rsid w:val="00046C80"/>
    <w:rsid w:val="00046F06"/>
    <w:rsid w:val="00046F4B"/>
    <w:rsid w:val="00046F66"/>
    <w:rsid w:val="00047149"/>
    <w:rsid w:val="000476B5"/>
    <w:rsid w:val="00047A99"/>
    <w:rsid w:val="00047EE1"/>
    <w:rsid w:val="00050073"/>
    <w:rsid w:val="00050112"/>
    <w:rsid w:val="00050276"/>
    <w:rsid w:val="00050466"/>
    <w:rsid w:val="000505CC"/>
    <w:rsid w:val="000507EE"/>
    <w:rsid w:val="000511F9"/>
    <w:rsid w:val="00051A71"/>
    <w:rsid w:val="00051B32"/>
    <w:rsid w:val="0005230E"/>
    <w:rsid w:val="00052595"/>
    <w:rsid w:val="00052815"/>
    <w:rsid w:val="00052850"/>
    <w:rsid w:val="000528A2"/>
    <w:rsid w:val="00052BBA"/>
    <w:rsid w:val="00052F83"/>
    <w:rsid w:val="0005336A"/>
    <w:rsid w:val="00053588"/>
    <w:rsid w:val="00053E44"/>
    <w:rsid w:val="0005445F"/>
    <w:rsid w:val="000545DC"/>
    <w:rsid w:val="000548FC"/>
    <w:rsid w:val="00054A3A"/>
    <w:rsid w:val="00054AB8"/>
    <w:rsid w:val="00054B05"/>
    <w:rsid w:val="00054D9D"/>
    <w:rsid w:val="00054EB5"/>
    <w:rsid w:val="00055290"/>
    <w:rsid w:val="00055301"/>
    <w:rsid w:val="00055676"/>
    <w:rsid w:val="0005578C"/>
    <w:rsid w:val="00055F5B"/>
    <w:rsid w:val="00055F6B"/>
    <w:rsid w:val="00056544"/>
    <w:rsid w:val="00056637"/>
    <w:rsid w:val="000567BA"/>
    <w:rsid w:val="00056BDE"/>
    <w:rsid w:val="0005703E"/>
    <w:rsid w:val="00057229"/>
    <w:rsid w:val="0005770D"/>
    <w:rsid w:val="00057CE6"/>
    <w:rsid w:val="0006047F"/>
    <w:rsid w:val="00060D8E"/>
    <w:rsid w:val="00060F0A"/>
    <w:rsid w:val="00061145"/>
    <w:rsid w:val="0006121A"/>
    <w:rsid w:val="000612BB"/>
    <w:rsid w:val="00061489"/>
    <w:rsid w:val="00061E16"/>
    <w:rsid w:val="00062140"/>
    <w:rsid w:val="00062159"/>
    <w:rsid w:val="000633B7"/>
    <w:rsid w:val="000634DC"/>
    <w:rsid w:val="000635B7"/>
    <w:rsid w:val="00063802"/>
    <w:rsid w:val="00063C2F"/>
    <w:rsid w:val="00063D9E"/>
    <w:rsid w:val="00064531"/>
    <w:rsid w:val="00064892"/>
    <w:rsid w:val="00064AD3"/>
    <w:rsid w:val="00064E66"/>
    <w:rsid w:val="00065088"/>
    <w:rsid w:val="00065172"/>
    <w:rsid w:val="000652D3"/>
    <w:rsid w:val="000654A0"/>
    <w:rsid w:val="00065823"/>
    <w:rsid w:val="00065843"/>
    <w:rsid w:val="0006595E"/>
    <w:rsid w:val="00065B56"/>
    <w:rsid w:val="00065BC1"/>
    <w:rsid w:val="00065E94"/>
    <w:rsid w:val="0006645F"/>
    <w:rsid w:val="00066635"/>
    <w:rsid w:val="000666AE"/>
    <w:rsid w:val="00066719"/>
    <w:rsid w:val="00066CB9"/>
    <w:rsid w:val="00066F9B"/>
    <w:rsid w:val="00067969"/>
    <w:rsid w:val="00067EF2"/>
    <w:rsid w:val="00070080"/>
    <w:rsid w:val="00070144"/>
    <w:rsid w:val="000701AD"/>
    <w:rsid w:val="000706AD"/>
    <w:rsid w:val="000707CA"/>
    <w:rsid w:val="00070824"/>
    <w:rsid w:val="00070A82"/>
    <w:rsid w:val="00070D21"/>
    <w:rsid w:val="0007132A"/>
    <w:rsid w:val="0007135B"/>
    <w:rsid w:val="00071393"/>
    <w:rsid w:val="00071790"/>
    <w:rsid w:val="000717FB"/>
    <w:rsid w:val="000719BF"/>
    <w:rsid w:val="00071B8E"/>
    <w:rsid w:val="00071FA2"/>
    <w:rsid w:val="00072029"/>
    <w:rsid w:val="0007208A"/>
    <w:rsid w:val="0007213C"/>
    <w:rsid w:val="00072BBA"/>
    <w:rsid w:val="00072ED3"/>
    <w:rsid w:val="00072FF5"/>
    <w:rsid w:val="00072FF9"/>
    <w:rsid w:val="0007309E"/>
    <w:rsid w:val="000730DC"/>
    <w:rsid w:val="00073192"/>
    <w:rsid w:val="00073273"/>
    <w:rsid w:val="00073610"/>
    <w:rsid w:val="00073A65"/>
    <w:rsid w:val="00073A77"/>
    <w:rsid w:val="0007407A"/>
    <w:rsid w:val="00074C50"/>
    <w:rsid w:val="0007518F"/>
    <w:rsid w:val="0007547C"/>
    <w:rsid w:val="000755F4"/>
    <w:rsid w:val="000757CF"/>
    <w:rsid w:val="00075965"/>
    <w:rsid w:val="00075C2D"/>
    <w:rsid w:val="00075CC8"/>
    <w:rsid w:val="00075E6F"/>
    <w:rsid w:val="00075FDA"/>
    <w:rsid w:val="000760FD"/>
    <w:rsid w:val="00076386"/>
    <w:rsid w:val="00076D82"/>
    <w:rsid w:val="0007700A"/>
    <w:rsid w:val="0007704E"/>
    <w:rsid w:val="000772E2"/>
    <w:rsid w:val="00077327"/>
    <w:rsid w:val="00077486"/>
    <w:rsid w:val="00077935"/>
    <w:rsid w:val="00077A72"/>
    <w:rsid w:val="00077E12"/>
    <w:rsid w:val="00077E26"/>
    <w:rsid w:val="00077E72"/>
    <w:rsid w:val="00080123"/>
    <w:rsid w:val="00080314"/>
    <w:rsid w:val="00080840"/>
    <w:rsid w:val="00080F10"/>
    <w:rsid w:val="0008116B"/>
    <w:rsid w:val="0008172E"/>
    <w:rsid w:val="00081B08"/>
    <w:rsid w:val="00081DF6"/>
    <w:rsid w:val="00081EC2"/>
    <w:rsid w:val="00081EF2"/>
    <w:rsid w:val="00082086"/>
    <w:rsid w:val="00082154"/>
    <w:rsid w:val="000822EC"/>
    <w:rsid w:val="00082348"/>
    <w:rsid w:val="000828D8"/>
    <w:rsid w:val="00083607"/>
    <w:rsid w:val="0008362E"/>
    <w:rsid w:val="00083800"/>
    <w:rsid w:val="000838CE"/>
    <w:rsid w:val="000838FE"/>
    <w:rsid w:val="00083DBF"/>
    <w:rsid w:val="00084415"/>
    <w:rsid w:val="0008462D"/>
    <w:rsid w:val="00084758"/>
    <w:rsid w:val="0008491D"/>
    <w:rsid w:val="00084925"/>
    <w:rsid w:val="00084A65"/>
    <w:rsid w:val="00084C43"/>
    <w:rsid w:val="000851C9"/>
    <w:rsid w:val="000852EB"/>
    <w:rsid w:val="0008559A"/>
    <w:rsid w:val="00086001"/>
    <w:rsid w:val="000864B0"/>
    <w:rsid w:val="000864DF"/>
    <w:rsid w:val="000865F0"/>
    <w:rsid w:val="00086740"/>
    <w:rsid w:val="000869E8"/>
    <w:rsid w:val="00086AAF"/>
    <w:rsid w:val="00086C01"/>
    <w:rsid w:val="00086C1F"/>
    <w:rsid w:val="00086E41"/>
    <w:rsid w:val="000870F4"/>
    <w:rsid w:val="000874B2"/>
    <w:rsid w:val="000874EC"/>
    <w:rsid w:val="000875E7"/>
    <w:rsid w:val="000877D3"/>
    <w:rsid w:val="00087B6C"/>
    <w:rsid w:val="00090042"/>
    <w:rsid w:val="00090280"/>
    <w:rsid w:val="000902C2"/>
    <w:rsid w:val="00090897"/>
    <w:rsid w:val="00090AF3"/>
    <w:rsid w:val="00090B8A"/>
    <w:rsid w:val="00090C1B"/>
    <w:rsid w:val="00090D1D"/>
    <w:rsid w:val="00091955"/>
    <w:rsid w:val="00091A92"/>
    <w:rsid w:val="00091AFC"/>
    <w:rsid w:val="0009237C"/>
    <w:rsid w:val="000925DA"/>
    <w:rsid w:val="00092B58"/>
    <w:rsid w:val="00092C49"/>
    <w:rsid w:val="0009320D"/>
    <w:rsid w:val="000933EE"/>
    <w:rsid w:val="000939E6"/>
    <w:rsid w:val="00093C49"/>
    <w:rsid w:val="000944A2"/>
    <w:rsid w:val="0009480F"/>
    <w:rsid w:val="00094A06"/>
    <w:rsid w:val="00094B4E"/>
    <w:rsid w:val="00094B70"/>
    <w:rsid w:val="00095519"/>
    <w:rsid w:val="00095A80"/>
    <w:rsid w:val="00096609"/>
    <w:rsid w:val="000966F6"/>
    <w:rsid w:val="00096980"/>
    <w:rsid w:val="00096C90"/>
    <w:rsid w:val="00096DD7"/>
    <w:rsid w:val="00096E85"/>
    <w:rsid w:val="00097037"/>
    <w:rsid w:val="000970AF"/>
    <w:rsid w:val="00097290"/>
    <w:rsid w:val="000973E1"/>
    <w:rsid w:val="00097793"/>
    <w:rsid w:val="0009799B"/>
    <w:rsid w:val="00097B3B"/>
    <w:rsid w:val="00097BD1"/>
    <w:rsid w:val="000A04D9"/>
    <w:rsid w:val="000A07B0"/>
    <w:rsid w:val="000A0AC2"/>
    <w:rsid w:val="000A10B3"/>
    <w:rsid w:val="000A12CF"/>
    <w:rsid w:val="000A1402"/>
    <w:rsid w:val="000A1A88"/>
    <w:rsid w:val="000A1D25"/>
    <w:rsid w:val="000A20BA"/>
    <w:rsid w:val="000A214E"/>
    <w:rsid w:val="000A262C"/>
    <w:rsid w:val="000A29D1"/>
    <w:rsid w:val="000A3297"/>
    <w:rsid w:val="000A3871"/>
    <w:rsid w:val="000A3C8D"/>
    <w:rsid w:val="000A3DFE"/>
    <w:rsid w:val="000A40EC"/>
    <w:rsid w:val="000A438E"/>
    <w:rsid w:val="000A51A4"/>
    <w:rsid w:val="000A51C1"/>
    <w:rsid w:val="000A54EE"/>
    <w:rsid w:val="000A5AF0"/>
    <w:rsid w:val="000A5C37"/>
    <w:rsid w:val="000A5C62"/>
    <w:rsid w:val="000A60A3"/>
    <w:rsid w:val="000A68B2"/>
    <w:rsid w:val="000A6987"/>
    <w:rsid w:val="000A6A23"/>
    <w:rsid w:val="000A6A26"/>
    <w:rsid w:val="000A6DC0"/>
    <w:rsid w:val="000A6FFD"/>
    <w:rsid w:val="000A7605"/>
    <w:rsid w:val="000A7A28"/>
    <w:rsid w:val="000A7AF4"/>
    <w:rsid w:val="000A7BC5"/>
    <w:rsid w:val="000A7D7F"/>
    <w:rsid w:val="000B01B2"/>
    <w:rsid w:val="000B02BA"/>
    <w:rsid w:val="000B044E"/>
    <w:rsid w:val="000B057E"/>
    <w:rsid w:val="000B0587"/>
    <w:rsid w:val="000B0659"/>
    <w:rsid w:val="000B0BF5"/>
    <w:rsid w:val="000B0C45"/>
    <w:rsid w:val="000B0E71"/>
    <w:rsid w:val="000B0F95"/>
    <w:rsid w:val="000B13E1"/>
    <w:rsid w:val="000B140B"/>
    <w:rsid w:val="000B16DB"/>
    <w:rsid w:val="000B16DF"/>
    <w:rsid w:val="000B17E2"/>
    <w:rsid w:val="000B18EE"/>
    <w:rsid w:val="000B19AC"/>
    <w:rsid w:val="000B1C5E"/>
    <w:rsid w:val="000B1D92"/>
    <w:rsid w:val="000B2274"/>
    <w:rsid w:val="000B2282"/>
    <w:rsid w:val="000B2297"/>
    <w:rsid w:val="000B2334"/>
    <w:rsid w:val="000B2664"/>
    <w:rsid w:val="000B27E9"/>
    <w:rsid w:val="000B2864"/>
    <w:rsid w:val="000B2A11"/>
    <w:rsid w:val="000B2A5B"/>
    <w:rsid w:val="000B2B9C"/>
    <w:rsid w:val="000B2E30"/>
    <w:rsid w:val="000B2FCF"/>
    <w:rsid w:val="000B317E"/>
    <w:rsid w:val="000B3495"/>
    <w:rsid w:val="000B3A97"/>
    <w:rsid w:val="000B3B91"/>
    <w:rsid w:val="000B3C8D"/>
    <w:rsid w:val="000B3E75"/>
    <w:rsid w:val="000B4207"/>
    <w:rsid w:val="000B42F8"/>
    <w:rsid w:val="000B4438"/>
    <w:rsid w:val="000B4495"/>
    <w:rsid w:val="000B46E3"/>
    <w:rsid w:val="000B4B1B"/>
    <w:rsid w:val="000B4E64"/>
    <w:rsid w:val="000B50C3"/>
    <w:rsid w:val="000B51DD"/>
    <w:rsid w:val="000B524E"/>
    <w:rsid w:val="000B5609"/>
    <w:rsid w:val="000B5AC9"/>
    <w:rsid w:val="000B5F0A"/>
    <w:rsid w:val="000B6233"/>
    <w:rsid w:val="000B65A7"/>
    <w:rsid w:val="000B66F9"/>
    <w:rsid w:val="000B6D65"/>
    <w:rsid w:val="000B6F40"/>
    <w:rsid w:val="000B72DD"/>
    <w:rsid w:val="000B73EC"/>
    <w:rsid w:val="000B743C"/>
    <w:rsid w:val="000B744C"/>
    <w:rsid w:val="000B74EB"/>
    <w:rsid w:val="000B78A8"/>
    <w:rsid w:val="000B795E"/>
    <w:rsid w:val="000C0091"/>
    <w:rsid w:val="000C05AA"/>
    <w:rsid w:val="000C0606"/>
    <w:rsid w:val="000C060E"/>
    <w:rsid w:val="000C0977"/>
    <w:rsid w:val="000C09B5"/>
    <w:rsid w:val="000C0AF2"/>
    <w:rsid w:val="000C0C3B"/>
    <w:rsid w:val="000C0DAC"/>
    <w:rsid w:val="000C1091"/>
    <w:rsid w:val="000C118D"/>
    <w:rsid w:val="000C14F6"/>
    <w:rsid w:val="000C1736"/>
    <w:rsid w:val="000C1822"/>
    <w:rsid w:val="000C194F"/>
    <w:rsid w:val="000C1D59"/>
    <w:rsid w:val="000C2315"/>
    <w:rsid w:val="000C263D"/>
    <w:rsid w:val="000C2B09"/>
    <w:rsid w:val="000C2BDE"/>
    <w:rsid w:val="000C2D9D"/>
    <w:rsid w:val="000C2ECC"/>
    <w:rsid w:val="000C2FA9"/>
    <w:rsid w:val="000C30CF"/>
    <w:rsid w:val="000C30E7"/>
    <w:rsid w:val="000C332C"/>
    <w:rsid w:val="000C3520"/>
    <w:rsid w:val="000C367B"/>
    <w:rsid w:val="000C3726"/>
    <w:rsid w:val="000C373E"/>
    <w:rsid w:val="000C3B6D"/>
    <w:rsid w:val="000C3B74"/>
    <w:rsid w:val="000C3BC9"/>
    <w:rsid w:val="000C3C3E"/>
    <w:rsid w:val="000C3DAE"/>
    <w:rsid w:val="000C3F5E"/>
    <w:rsid w:val="000C45D7"/>
    <w:rsid w:val="000C45EE"/>
    <w:rsid w:val="000C4F78"/>
    <w:rsid w:val="000C501D"/>
    <w:rsid w:val="000C5B5B"/>
    <w:rsid w:val="000C5C8E"/>
    <w:rsid w:val="000C5CBA"/>
    <w:rsid w:val="000C5D6F"/>
    <w:rsid w:val="000C5DB4"/>
    <w:rsid w:val="000C5E52"/>
    <w:rsid w:val="000C6982"/>
    <w:rsid w:val="000C69CB"/>
    <w:rsid w:val="000C6B14"/>
    <w:rsid w:val="000C6D22"/>
    <w:rsid w:val="000C74BA"/>
    <w:rsid w:val="000C7531"/>
    <w:rsid w:val="000C7A25"/>
    <w:rsid w:val="000C7BA7"/>
    <w:rsid w:val="000C7C3F"/>
    <w:rsid w:val="000D058F"/>
    <w:rsid w:val="000D0703"/>
    <w:rsid w:val="000D0934"/>
    <w:rsid w:val="000D09EF"/>
    <w:rsid w:val="000D0BD6"/>
    <w:rsid w:val="000D0C61"/>
    <w:rsid w:val="000D1236"/>
    <w:rsid w:val="000D1440"/>
    <w:rsid w:val="000D1684"/>
    <w:rsid w:val="000D17B1"/>
    <w:rsid w:val="000D18CE"/>
    <w:rsid w:val="000D19C6"/>
    <w:rsid w:val="000D1A7A"/>
    <w:rsid w:val="000D1EDC"/>
    <w:rsid w:val="000D2481"/>
    <w:rsid w:val="000D2507"/>
    <w:rsid w:val="000D2600"/>
    <w:rsid w:val="000D27AD"/>
    <w:rsid w:val="000D283C"/>
    <w:rsid w:val="000D29D1"/>
    <w:rsid w:val="000D2A74"/>
    <w:rsid w:val="000D2B0A"/>
    <w:rsid w:val="000D2B64"/>
    <w:rsid w:val="000D2C5A"/>
    <w:rsid w:val="000D3015"/>
    <w:rsid w:val="000D30F0"/>
    <w:rsid w:val="000D31B6"/>
    <w:rsid w:val="000D3286"/>
    <w:rsid w:val="000D344D"/>
    <w:rsid w:val="000D34D5"/>
    <w:rsid w:val="000D3970"/>
    <w:rsid w:val="000D3C73"/>
    <w:rsid w:val="000D40E7"/>
    <w:rsid w:val="000D459A"/>
    <w:rsid w:val="000D4610"/>
    <w:rsid w:val="000D47CC"/>
    <w:rsid w:val="000D4C57"/>
    <w:rsid w:val="000D4FFE"/>
    <w:rsid w:val="000D5069"/>
    <w:rsid w:val="000D5745"/>
    <w:rsid w:val="000D584F"/>
    <w:rsid w:val="000D5B08"/>
    <w:rsid w:val="000D62E7"/>
    <w:rsid w:val="000D6576"/>
    <w:rsid w:val="000D6BF9"/>
    <w:rsid w:val="000D6D74"/>
    <w:rsid w:val="000D76BC"/>
    <w:rsid w:val="000D7750"/>
    <w:rsid w:val="000D775D"/>
    <w:rsid w:val="000D7A3D"/>
    <w:rsid w:val="000D7B30"/>
    <w:rsid w:val="000D7D9A"/>
    <w:rsid w:val="000D7FCF"/>
    <w:rsid w:val="000E00AF"/>
    <w:rsid w:val="000E013E"/>
    <w:rsid w:val="000E0497"/>
    <w:rsid w:val="000E071E"/>
    <w:rsid w:val="000E0DEE"/>
    <w:rsid w:val="000E0ECF"/>
    <w:rsid w:val="000E1060"/>
    <w:rsid w:val="000E11B1"/>
    <w:rsid w:val="000E13EC"/>
    <w:rsid w:val="000E17A5"/>
    <w:rsid w:val="000E181D"/>
    <w:rsid w:val="000E18EB"/>
    <w:rsid w:val="000E225A"/>
    <w:rsid w:val="000E22A8"/>
    <w:rsid w:val="000E25CB"/>
    <w:rsid w:val="000E27AA"/>
    <w:rsid w:val="000E2DD7"/>
    <w:rsid w:val="000E2E4E"/>
    <w:rsid w:val="000E2E7D"/>
    <w:rsid w:val="000E2E88"/>
    <w:rsid w:val="000E337A"/>
    <w:rsid w:val="000E34FD"/>
    <w:rsid w:val="000E3B6A"/>
    <w:rsid w:val="000E3D7C"/>
    <w:rsid w:val="000E408C"/>
    <w:rsid w:val="000E4350"/>
    <w:rsid w:val="000E4376"/>
    <w:rsid w:val="000E4408"/>
    <w:rsid w:val="000E45C9"/>
    <w:rsid w:val="000E4837"/>
    <w:rsid w:val="000E4B7D"/>
    <w:rsid w:val="000E4BFD"/>
    <w:rsid w:val="000E4F82"/>
    <w:rsid w:val="000E4F89"/>
    <w:rsid w:val="000E53AB"/>
    <w:rsid w:val="000E54BD"/>
    <w:rsid w:val="000E5716"/>
    <w:rsid w:val="000E5751"/>
    <w:rsid w:val="000E5782"/>
    <w:rsid w:val="000E57CB"/>
    <w:rsid w:val="000E5B9C"/>
    <w:rsid w:val="000E5C08"/>
    <w:rsid w:val="000E6337"/>
    <w:rsid w:val="000E6352"/>
    <w:rsid w:val="000E6463"/>
    <w:rsid w:val="000E6874"/>
    <w:rsid w:val="000E6ADB"/>
    <w:rsid w:val="000E6D1D"/>
    <w:rsid w:val="000E6D90"/>
    <w:rsid w:val="000E6DB3"/>
    <w:rsid w:val="000E7377"/>
    <w:rsid w:val="000E7A79"/>
    <w:rsid w:val="000F0D92"/>
    <w:rsid w:val="000F105A"/>
    <w:rsid w:val="000F15B2"/>
    <w:rsid w:val="000F199C"/>
    <w:rsid w:val="000F19DE"/>
    <w:rsid w:val="000F207F"/>
    <w:rsid w:val="000F20C8"/>
    <w:rsid w:val="000F265C"/>
    <w:rsid w:val="000F2668"/>
    <w:rsid w:val="000F2705"/>
    <w:rsid w:val="000F2CD2"/>
    <w:rsid w:val="000F2D77"/>
    <w:rsid w:val="000F2E1F"/>
    <w:rsid w:val="000F32CA"/>
    <w:rsid w:val="000F334F"/>
    <w:rsid w:val="000F3607"/>
    <w:rsid w:val="000F373D"/>
    <w:rsid w:val="000F37B0"/>
    <w:rsid w:val="000F3DAE"/>
    <w:rsid w:val="000F3EE6"/>
    <w:rsid w:val="000F414C"/>
    <w:rsid w:val="000F44D2"/>
    <w:rsid w:val="000F4595"/>
    <w:rsid w:val="000F4CB2"/>
    <w:rsid w:val="000F4E44"/>
    <w:rsid w:val="000F4E90"/>
    <w:rsid w:val="000F51F4"/>
    <w:rsid w:val="000F568D"/>
    <w:rsid w:val="000F5C95"/>
    <w:rsid w:val="000F5CAF"/>
    <w:rsid w:val="000F6193"/>
    <w:rsid w:val="000F66E1"/>
    <w:rsid w:val="000F68D0"/>
    <w:rsid w:val="000F69DF"/>
    <w:rsid w:val="000F6ACF"/>
    <w:rsid w:val="000F6B15"/>
    <w:rsid w:val="000F6F97"/>
    <w:rsid w:val="000F7208"/>
    <w:rsid w:val="000F76DC"/>
    <w:rsid w:val="000F79FC"/>
    <w:rsid w:val="0010010B"/>
    <w:rsid w:val="00100312"/>
    <w:rsid w:val="0010051A"/>
    <w:rsid w:val="00100745"/>
    <w:rsid w:val="00100B75"/>
    <w:rsid w:val="00101261"/>
    <w:rsid w:val="00101565"/>
    <w:rsid w:val="00101608"/>
    <w:rsid w:val="0010170B"/>
    <w:rsid w:val="00101AA4"/>
    <w:rsid w:val="00101C4F"/>
    <w:rsid w:val="001024FB"/>
    <w:rsid w:val="0010265E"/>
    <w:rsid w:val="0010277A"/>
    <w:rsid w:val="00102C9F"/>
    <w:rsid w:val="00102D77"/>
    <w:rsid w:val="00102E09"/>
    <w:rsid w:val="001039DA"/>
    <w:rsid w:val="00103AE6"/>
    <w:rsid w:val="00103D60"/>
    <w:rsid w:val="00103FC9"/>
    <w:rsid w:val="001042F3"/>
    <w:rsid w:val="001057FD"/>
    <w:rsid w:val="00105F82"/>
    <w:rsid w:val="0010655C"/>
    <w:rsid w:val="001068D2"/>
    <w:rsid w:val="001069F2"/>
    <w:rsid w:val="00106AC1"/>
    <w:rsid w:val="00106F0A"/>
    <w:rsid w:val="00106FCB"/>
    <w:rsid w:val="001070A3"/>
    <w:rsid w:val="001076B6"/>
    <w:rsid w:val="00107897"/>
    <w:rsid w:val="00107E6B"/>
    <w:rsid w:val="00107E92"/>
    <w:rsid w:val="00107EC0"/>
    <w:rsid w:val="00110354"/>
    <w:rsid w:val="001103BD"/>
    <w:rsid w:val="001105F8"/>
    <w:rsid w:val="00110A35"/>
    <w:rsid w:val="00110C83"/>
    <w:rsid w:val="00110E61"/>
    <w:rsid w:val="0011100D"/>
    <w:rsid w:val="001111F9"/>
    <w:rsid w:val="00111208"/>
    <w:rsid w:val="001115E4"/>
    <w:rsid w:val="00111808"/>
    <w:rsid w:val="00111986"/>
    <w:rsid w:val="0011212B"/>
    <w:rsid w:val="00112220"/>
    <w:rsid w:val="00112475"/>
    <w:rsid w:val="0011275C"/>
    <w:rsid w:val="00112931"/>
    <w:rsid w:val="00112C42"/>
    <w:rsid w:val="00113034"/>
    <w:rsid w:val="001131A5"/>
    <w:rsid w:val="0011339F"/>
    <w:rsid w:val="00113506"/>
    <w:rsid w:val="001139F8"/>
    <w:rsid w:val="00113B8F"/>
    <w:rsid w:val="00113BF3"/>
    <w:rsid w:val="00113EC8"/>
    <w:rsid w:val="00113F1B"/>
    <w:rsid w:val="00113F57"/>
    <w:rsid w:val="00114159"/>
    <w:rsid w:val="0011442A"/>
    <w:rsid w:val="001147BE"/>
    <w:rsid w:val="00114DFB"/>
    <w:rsid w:val="00114E96"/>
    <w:rsid w:val="001152C7"/>
    <w:rsid w:val="00115790"/>
    <w:rsid w:val="00115C6C"/>
    <w:rsid w:val="00115C88"/>
    <w:rsid w:val="00115FB8"/>
    <w:rsid w:val="00116127"/>
    <w:rsid w:val="001161BE"/>
    <w:rsid w:val="00116283"/>
    <w:rsid w:val="0011639D"/>
    <w:rsid w:val="0011644A"/>
    <w:rsid w:val="001167B9"/>
    <w:rsid w:val="001169F3"/>
    <w:rsid w:val="00116CA8"/>
    <w:rsid w:val="001172F5"/>
    <w:rsid w:val="00117332"/>
    <w:rsid w:val="0011779A"/>
    <w:rsid w:val="001177C9"/>
    <w:rsid w:val="0011784B"/>
    <w:rsid w:val="00120331"/>
    <w:rsid w:val="001203BA"/>
    <w:rsid w:val="001204DD"/>
    <w:rsid w:val="00120732"/>
    <w:rsid w:val="00120D54"/>
    <w:rsid w:val="0012138D"/>
    <w:rsid w:val="00121864"/>
    <w:rsid w:val="001220B5"/>
    <w:rsid w:val="00122344"/>
    <w:rsid w:val="001223E8"/>
    <w:rsid w:val="00122478"/>
    <w:rsid w:val="0012250B"/>
    <w:rsid w:val="0012271E"/>
    <w:rsid w:val="00122839"/>
    <w:rsid w:val="00122DD6"/>
    <w:rsid w:val="00122F8F"/>
    <w:rsid w:val="0012325A"/>
    <w:rsid w:val="001233CF"/>
    <w:rsid w:val="00123694"/>
    <w:rsid w:val="001237AC"/>
    <w:rsid w:val="00123820"/>
    <w:rsid w:val="00123BCE"/>
    <w:rsid w:val="00123F0C"/>
    <w:rsid w:val="00124040"/>
    <w:rsid w:val="001242D8"/>
    <w:rsid w:val="0012445B"/>
    <w:rsid w:val="0012460F"/>
    <w:rsid w:val="0012477D"/>
    <w:rsid w:val="001249C0"/>
    <w:rsid w:val="00124D1D"/>
    <w:rsid w:val="00124E12"/>
    <w:rsid w:val="00124E75"/>
    <w:rsid w:val="00125256"/>
    <w:rsid w:val="0012572C"/>
    <w:rsid w:val="00125980"/>
    <w:rsid w:val="001259E6"/>
    <w:rsid w:val="00125D23"/>
    <w:rsid w:val="001265C5"/>
    <w:rsid w:val="0012673D"/>
    <w:rsid w:val="001269B8"/>
    <w:rsid w:val="00126CBC"/>
    <w:rsid w:val="00126E20"/>
    <w:rsid w:val="00126F13"/>
    <w:rsid w:val="00126F9F"/>
    <w:rsid w:val="00127099"/>
    <w:rsid w:val="0012765C"/>
    <w:rsid w:val="00127EE9"/>
    <w:rsid w:val="0013016A"/>
    <w:rsid w:val="001305E4"/>
    <w:rsid w:val="00130722"/>
    <w:rsid w:val="001308FC"/>
    <w:rsid w:val="00130AFD"/>
    <w:rsid w:val="00130F60"/>
    <w:rsid w:val="0013153B"/>
    <w:rsid w:val="00131605"/>
    <w:rsid w:val="00131B5A"/>
    <w:rsid w:val="00131F21"/>
    <w:rsid w:val="00131FA4"/>
    <w:rsid w:val="00132830"/>
    <w:rsid w:val="00132B71"/>
    <w:rsid w:val="00132CAD"/>
    <w:rsid w:val="0013304A"/>
    <w:rsid w:val="0013333D"/>
    <w:rsid w:val="001337A5"/>
    <w:rsid w:val="0013427A"/>
    <w:rsid w:val="00134311"/>
    <w:rsid w:val="001344AA"/>
    <w:rsid w:val="001348FE"/>
    <w:rsid w:val="001349C7"/>
    <w:rsid w:val="00134B36"/>
    <w:rsid w:val="00134D55"/>
    <w:rsid w:val="00135466"/>
    <w:rsid w:val="0013554F"/>
    <w:rsid w:val="00135659"/>
    <w:rsid w:val="00135E7C"/>
    <w:rsid w:val="001360F3"/>
    <w:rsid w:val="001361FB"/>
    <w:rsid w:val="001362C2"/>
    <w:rsid w:val="00136566"/>
    <w:rsid w:val="0013678C"/>
    <w:rsid w:val="0013684D"/>
    <w:rsid w:val="001368E3"/>
    <w:rsid w:val="00136955"/>
    <w:rsid w:val="00136E19"/>
    <w:rsid w:val="001371B2"/>
    <w:rsid w:val="00137246"/>
    <w:rsid w:val="001373C6"/>
    <w:rsid w:val="00137AB9"/>
    <w:rsid w:val="00137D78"/>
    <w:rsid w:val="00137DE8"/>
    <w:rsid w:val="00137F84"/>
    <w:rsid w:val="0014025F"/>
    <w:rsid w:val="0014060C"/>
    <w:rsid w:val="0014061B"/>
    <w:rsid w:val="00140631"/>
    <w:rsid w:val="00140650"/>
    <w:rsid w:val="00140720"/>
    <w:rsid w:val="001409A0"/>
    <w:rsid w:val="00140D3E"/>
    <w:rsid w:val="00140D58"/>
    <w:rsid w:val="001411B9"/>
    <w:rsid w:val="00141C9E"/>
    <w:rsid w:val="00141CFF"/>
    <w:rsid w:val="00141E40"/>
    <w:rsid w:val="00141EE8"/>
    <w:rsid w:val="00141F08"/>
    <w:rsid w:val="00141FF0"/>
    <w:rsid w:val="00141FF2"/>
    <w:rsid w:val="0014255D"/>
    <w:rsid w:val="001427D5"/>
    <w:rsid w:val="0014287A"/>
    <w:rsid w:val="00142DC5"/>
    <w:rsid w:val="00142DE2"/>
    <w:rsid w:val="00143CE3"/>
    <w:rsid w:val="00144312"/>
    <w:rsid w:val="0014465E"/>
    <w:rsid w:val="00144C87"/>
    <w:rsid w:val="00145118"/>
    <w:rsid w:val="001452EC"/>
    <w:rsid w:val="001454E0"/>
    <w:rsid w:val="0014565B"/>
    <w:rsid w:val="00146182"/>
    <w:rsid w:val="001463E2"/>
    <w:rsid w:val="00146724"/>
    <w:rsid w:val="001467B1"/>
    <w:rsid w:val="00146AF8"/>
    <w:rsid w:val="00146BE9"/>
    <w:rsid w:val="00147B1D"/>
    <w:rsid w:val="00147B35"/>
    <w:rsid w:val="00147B64"/>
    <w:rsid w:val="00147C09"/>
    <w:rsid w:val="00147C17"/>
    <w:rsid w:val="00147CEA"/>
    <w:rsid w:val="00150175"/>
    <w:rsid w:val="001502C8"/>
    <w:rsid w:val="001505FA"/>
    <w:rsid w:val="001506FF"/>
    <w:rsid w:val="00151011"/>
    <w:rsid w:val="001510F4"/>
    <w:rsid w:val="00151224"/>
    <w:rsid w:val="0015130F"/>
    <w:rsid w:val="001513EF"/>
    <w:rsid w:val="00151639"/>
    <w:rsid w:val="00151779"/>
    <w:rsid w:val="00151BA6"/>
    <w:rsid w:val="001520DA"/>
    <w:rsid w:val="0015214C"/>
    <w:rsid w:val="00152152"/>
    <w:rsid w:val="001522FA"/>
    <w:rsid w:val="001523AC"/>
    <w:rsid w:val="001523D1"/>
    <w:rsid w:val="00152802"/>
    <w:rsid w:val="00152CC3"/>
    <w:rsid w:val="00152D55"/>
    <w:rsid w:val="001532BA"/>
    <w:rsid w:val="0015364E"/>
    <w:rsid w:val="00153763"/>
    <w:rsid w:val="00153901"/>
    <w:rsid w:val="00153CA1"/>
    <w:rsid w:val="00153CF8"/>
    <w:rsid w:val="00153DC6"/>
    <w:rsid w:val="00153EA9"/>
    <w:rsid w:val="00153ED2"/>
    <w:rsid w:val="00153FED"/>
    <w:rsid w:val="00154266"/>
    <w:rsid w:val="001542AD"/>
    <w:rsid w:val="00154379"/>
    <w:rsid w:val="00154395"/>
    <w:rsid w:val="001543D1"/>
    <w:rsid w:val="0015452A"/>
    <w:rsid w:val="0015453A"/>
    <w:rsid w:val="0015457C"/>
    <w:rsid w:val="00154DCF"/>
    <w:rsid w:val="00155183"/>
    <w:rsid w:val="00155BFD"/>
    <w:rsid w:val="0015627C"/>
    <w:rsid w:val="00156832"/>
    <w:rsid w:val="00156ABA"/>
    <w:rsid w:val="00157076"/>
    <w:rsid w:val="0015730A"/>
    <w:rsid w:val="00157390"/>
    <w:rsid w:val="001573D3"/>
    <w:rsid w:val="00157667"/>
    <w:rsid w:val="00157C45"/>
    <w:rsid w:val="00157DF3"/>
    <w:rsid w:val="00157EB4"/>
    <w:rsid w:val="00160067"/>
    <w:rsid w:val="001602DF"/>
    <w:rsid w:val="0016071A"/>
    <w:rsid w:val="00160998"/>
    <w:rsid w:val="001609DC"/>
    <w:rsid w:val="00160BCF"/>
    <w:rsid w:val="00160CD6"/>
    <w:rsid w:val="00160F5F"/>
    <w:rsid w:val="00160F68"/>
    <w:rsid w:val="00160FD5"/>
    <w:rsid w:val="00161272"/>
    <w:rsid w:val="00161493"/>
    <w:rsid w:val="00161828"/>
    <w:rsid w:val="00161FDD"/>
    <w:rsid w:val="00162094"/>
    <w:rsid w:val="00162308"/>
    <w:rsid w:val="001629E1"/>
    <w:rsid w:val="00162DBB"/>
    <w:rsid w:val="00162F00"/>
    <w:rsid w:val="0016316A"/>
    <w:rsid w:val="001632B4"/>
    <w:rsid w:val="001633E1"/>
    <w:rsid w:val="00163539"/>
    <w:rsid w:val="00163768"/>
    <w:rsid w:val="0016381F"/>
    <w:rsid w:val="00163C39"/>
    <w:rsid w:val="00163D1D"/>
    <w:rsid w:val="00163F96"/>
    <w:rsid w:val="00164171"/>
    <w:rsid w:val="001644BD"/>
    <w:rsid w:val="001644FA"/>
    <w:rsid w:val="00164C26"/>
    <w:rsid w:val="00164E58"/>
    <w:rsid w:val="00165033"/>
    <w:rsid w:val="00165256"/>
    <w:rsid w:val="001652A4"/>
    <w:rsid w:val="00165926"/>
    <w:rsid w:val="00165D85"/>
    <w:rsid w:val="00165FCF"/>
    <w:rsid w:val="0016623C"/>
    <w:rsid w:val="00166456"/>
    <w:rsid w:val="001665EB"/>
    <w:rsid w:val="001670EA"/>
    <w:rsid w:val="0016738D"/>
    <w:rsid w:val="001673ED"/>
    <w:rsid w:val="001674A0"/>
    <w:rsid w:val="0016750E"/>
    <w:rsid w:val="00167A3E"/>
    <w:rsid w:val="00167D79"/>
    <w:rsid w:val="001700F6"/>
    <w:rsid w:val="00170341"/>
    <w:rsid w:val="001704D7"/>
    <w:rsid w:val="001705A1"/>
    <w:rsid w:val="001705E9"/>
    <w:rsid w:val="0017098D"/>
    <w:rsid w:val="00170A50"/>
    <w:rsid w:val="00170ABE"/>
    <w:rsid w:val="00170F16"/>
    <w:rsid w:val="00171666"/>
    <w:rsid w:val="00171D07"/>
    <w:rsid w:val="00172043"/>
    <w:rsid w:val="00172142"/>
    <w:rsid w:val="001721D0"/>
    <w:rsid w:val="0017230D"/>
    <w:rsid w:val="00172408"/>
    <w:rsid w:val="00172747"/>
    <w:rsid w:val="00172C71"/>
    <w:rsid w:val="00172EB0"/>
    <w:rsid w:val="00173251"/>
    <w:rsid w:val="00173B09"/>
    <w:rsid w:val="00173E20"/>
    <w:rsid w:val="00173FD8"/>
    <w:rsid w:val="00174FFD"/>
    <w:rsid w:val="00175279"/>
    <w:rsid w:val="001759CA"/>
    <w:rsid w:val="00175E2F"/>
    <w:rsid w:val="0017607B"/>
    <w:rsid w:val="00176161"/>
    <w:rsid w:val="00176922"/>
    <w:rsid w:val="001769D4"/>
    <w:rsid w:val="00176AA0"/>
    <w:rsid w:val="00177089"/>
    <w:rsid w:val="0017720F"/>
    <w:rsid w:val="0017726A"/>
    <w:rsid w:val="001775E2"/>
    <w:rsid w:val="001779EF"/>
    <w:rsid w:val="00177BB0"/>
    <w:rsid w:val="00177C33"/>
    <w:rsid w:val="00177C43"/>
    <w:rsid w:val="00177DD3"/>
    <w:rsid w:val="00180278"/>
    <w:rsid w:val="00180642"/>
    <w:rsid w:val="00180647"/>
    <w:rsid w:val="001807F2"/>
    <w:rsid w:val="0018117E"/>
    <w:rsid w:val="00181421"/>
    <w:rsid w:val="00181710"/>
    <w:rsid w:val="001818A7"/>
    <w:rsid w:val="00181D39"/>
    <w:rsid w:val="001822EC"/>
    <w:rsid w:val="00182725"/>
    <w:rsid w:val="00182916"/>
    <w:rsid w:val="0018296E"/>
    <w:rsid w:val="001829C8"/>
    <w:rsid w:val="00182B6F"/>
    <w:rsid w:val="00182DE2"/>
    <w:rsid w:val="00182E3B"/>
    <w:rsid w:val="00182F63"/>
    <w:rsid w:val="0018307E"/>
    <w:rsid w:val="00183195"/>
    <w:rsid w:val="0018345B"/>
    <w:rsid w:val="00183471"/>
    <w:rsid w:val="0018398C"/>
    <w:rsid w:val="00183CC3"/>
    <w:rsid w:val="00184367"/>
    <w:rsid w:val="001846D1"/>
    <w:rsid w:val="00184A47"/>
    <w:rsid w:val="00184C23"/>
    <w:rsid w:val="00184E69"/>
    <w:rsid w:val="00185397"/>
    <w:rsid w:val="001856E2"/>
    <w:rsid w:val="00185C50"/>
    <w:rsid w:val="001864FD"/>
    <w:rsid w:val="001867B2"/>
    <w:rsid w:val="001868AB"/>
    <w:rsid w:val="00186904"/>
    <w:rsid w:val="00186B0A"/>
    <w:rsid w:val="00186B0C"/>
    <w:rsid w:val="00186C84"/>
    <w:rsid w:val="0018717E"/>
    <w:rsid w:val="001879D5"/>
    <w:rsid w:val="00187ACF"/>
    <w:rsid w:val="00187D98"/>
    <w:rsid w:val="00190174"/>
    <w:rsid w:val="00190409"/>
    <w:rsid w:val="001905BD"/>
    <w:rsid w:val="001906F4"/>
    <w:rsid w:val="00190731"/>
    <w:rsid w:val="00190C84"/>
    <w:rsid w:val="00191286"/>
    <w:rsid w:val="00191394"/>
    <w:rsid w:val="001915E7"/>
    <w:rsid w:val="001915EC"/>
    <w:rsid w:val="00191E79"/>
    <w:rsid w:val="00191E9A"/>
    <w:rsid w:val="0019267E"/>
    <w:rsid w:val="001928F4"/>
    <w:rsid w:val="00192C8C"/>
    <w:rsid w:val="00192EFB"/>
    <w:rsid w:val="00192FDF"/>
    <w:rsid w:val="00192FE6"/>
    <w:rsid w:val="001930BB"/>
    <w:rsid w:val="0019326A"/>
    <w:rsid w:val="0019338D"/>
    <w:rsid w:val="0019360B"/>
    <w:rsid w:val="0019380D"/>
    <w:rsid w:val="00193986"/>
    <w:rsid w:val="00193989"/>
    <w:rsid w:val="00193B08"/>
    <w:rsid w:val="00193BC1"/>
    <w:rsid w:val="00193C0A"/>
    <w:rsid w:val="00193C7F"/>
    <w:rsid w:val="001941EA"/>
    <w:rsid w:val="00194570"/>
    <w:rsid w:val="00194847"/>
    <w:rsid w:val="00194ADC"/>
    <w:rsid w:val="001952B2"/>
    <w:rsid w:val="00195559"/>
    <w:rsid w:val="00195D04"/>
    <w:rsid w:val="00195D6F"/>
    <w:rsid w:val="00195E59"/>
    <w:rsid w:val="00195F4A"/>
    <w:rsid w:val="00196147"/>
    <w:rsid w:val="0019631B"/>
    <w:rsid w:val="00196410"/>
    <w:rsid w:val="00196BF4"/>
    <w:rsid w:val="00196CC5"/>
    <w:rsid w:val="00197022"/>
    <w:rsid w:val="001972DA"/>
    <w:rsid w:val="001975F1"/>
    <w:rsid w:val="001976AA"/>
    <w:rsid w:val="00197F03"/>
    <w:rsid w:val="001A02F6"/>
    <w:rsid w:val="001A0767"/>
    <w:rsid w:val="001A07C4"/>
    <w:rsid w:val="001A0E44"/>
    <w:rsid w:val="001A0EBD"/>
    <w:rsid w:val="001A12E8"/>
    <w:rsid w:val="001A148D"/>
    <w:rsid w:val="001A15C6"/>
    <w:rsid w:val="001A16F3"/>
    <w:rsid w:val="001A17D2"/>
    <w:rsid w:val="001A1D57"/>
    <w:rsid w:val="001A1FF1"/>
    <w:rsid w:val="001A2123"/>
    <w:rsid w:val="001A226E"/>
    <w:rsid w:val="001A2397"/>
    <w:rsid w:val="001A2620"/>
    <w:rsid w:val="001A2862"/>
    <w:rsid w:val="001A2871"/>
    <w:rsid w:val="001A2D0B"/>
    <w:rsid w:val="001A2F19"/>
    <w:rsid w:val="001A3487"/>
    <w:rsid w:val="001A34F1"/>
    <w:rsid w:val="001A3B61"/>
    <w:rsid w:val="001A480B"/>
    <w:rsid w:val="001A4C99"/>
    <w:rsid w:val="001A5014"/>
    <w:rsid w:val="001A5198"/>
    <w:rsid w:val="001A5510"/>
    <w:rsid w:val="001A5C7B"/>
    <w:rsid w:val="001A5D3B"/>
    <w:rsid w:val="001A5E19"/>
    <w:rsid w:val="001A63D8"/>
    <w:rsid w:val="001A6B1C"/>
    <w:rsid w:val="001A6D96"/>
    <w:rsid w:val="001A7D50"/>
    <w:rsid w:val="001B015A"/>
    <w:rsid w:val="001B01FA"/>
    <w:rsid w:val="001B0832"/>
    <w:rsid w:val="001B12D1"/>
    <w:rsid w:val="001B182A"/>
    <w:rsid w:val="001B18A7"/>
    <w:rsid w:val="001B195B"/>
    <w:rsid w:val="001B1C71"/>
    <w:rsid w:val="001B1DC6"/>
    <w:rsid w:val="001B1EC3"/>
    <w:rsid w:val="001B231C"/>
    <w:rsid w:val="001B2452"/>
    <w:rsid w:val="001B254D"/>
    <w:rsid w:val="001B2555"/>
    <w:rsid w:val="001B259B"/>
    <w:rsid w:val="001B26D9"/>
    <w:rsid w:val="001B2762"/>
    <w:rsid w:val="001B28FB"/>
    <w:rsid w:val="001B2AD9"/>
    <w:rsid w:val="001B2F2B"/>
    <w:rsid w:val="001B33A8"/>
    <w:rsid w:val="001B36FC"/>
    <w:rsid w:val="001B38EE"/>
    <w:rsid w:val="001B41ED"/>
    <w:rsid w:val="001B4607"/>
    <w:rsid w:val="001B52F3"/>
    <w:rsid w:val="001B596A"/>
    <w:rsid w:val="001B5F03"/>
    <w:rsid w:val="001B6084"/>
    <w:rsid w:val="001B6750"/>
    <w:rsid w:val="001B69AB"/>
    <w:rsid w:val="001B6D05"/>
    <w:rsid w:val="001B6DE1"/>
    <w:rsid w:val="001B731F"/>
    <w:rsid w:val="001B7430"/>
    <w:rsid w:val="001B7722"/>
    <w:rsid w:val="001B7E0C"/>
    <w:rsid w:val="001B7F2C"/>
    <w:rsid w:val="001C0674"/>
    <w:rsid w:val="001C0675"/>
    <w:rsid w:val="001C1395"/>
    <w:rsid w:val="001C1405"/>
    <w:rsid w:val="001C185C"/>
    <w:rsid w:val="001C1B93"/>
    <w:rsid w:val="001C1BEE"/>
    <w:rsid w:val="001C226F"/>
    <w:rsid w:val="001C22DF"/>
    <w:rsid w:val="001C2D20"/>
    <w:rsid w:val="001C2DB3"/>
    <w:rsid w:val="001C3007"/>
    <w:rsid w:val="001C362B"/>
    <w:rsid w:val="001C3697"/>
    <w:rsid w:val="001C37B5"/>
    <w:rsid w:val="001C3889"/>
    <w:rsid w:val="001C392A"/>
    <w:rsid w:val="001C4843"/>
    <w:rsid w:val="001C4A97"/>
    <w:rsid w:val="001C4F54"/>
    <w:rsid w:val="001C50E9"/>
    <w:rsid w:val="001C5296"/>
    <w:rsid w:val="001C5629"/>
    <w:rsid w:val="001C5C53"/>
    <w:rsid w:val="001C5ED1"/>
    <w:rsid w:val="001C625E"/>
    <w:rsid w:val="001C6298"/>
    <w:rsid w:val="001C6329"/>
    <w:rsid w:val="001C6395"/>
    <w:rsid w:val="001C66AC"/>
    <w:rsid w:val="001C6754"/>
    <w:rsid w:val="001C6C48"/>
    <w:rsid w:val="001C6D06"/>
    <w:rsid w:val="001C6D8E"/>
    <w:rsid w:val="001C7159"/>
    <w:rsid w:val="001C71D2"/>
    <w:rsid w:val="001C760E"/>
    <w:rsid w:val="001C7760"/>
    <w:rsid w:val="001C77F0"/>
    <w:rsid w:val="001C77F3"/>
    <w:rsid w:val="001C7C2F"/>
    <w:rsid w:val="001C7E18"/>
    <w:rsid w:val="001D02F3"/>
    <w:rsid w:val="001D0512"/>
    <w:rsid w:val="001D05E8"/>
    <w:rsid w:val="001D05F7"/>
    <w:rsid w:val="001D07EA"/>
    <w:rsid w:val="001D07F0"/>
    <w:rsid w:val="001D08B3"/>
    <w:rsid w:val="001D08BF"/>
    <w:rsid w:val="001D092B"/>
    <w:rsid w:val="001D098C"/>
    <w:rsid w:val="001D0AA9"/>
    <w:rsid w:val="001D0CB7"/>
    <w:rsid w:val="001D18AB"/>
    <w:rsid w:val="001D1AE7"/>
    <w:rsid w:val="001D24FE"/>
    <w:rsid w:val="001D25A1"/>
    <w:rsid w:val="001D2DB4"/>
    <w:rsid w:val="001D30C9"/>
    <w:rsid w:val="001D34A2"/>
    <w:rsid w:val="001D35AD"/>
    <w:rsid w:val="001D37B9"/>
    <w:rsid w:val="001D37CC"/>
    <w:rsid w:val="001D3BF2"/>
    <w:rsid w:val="001D421A"/>
    <w:rsid w:val="001D4332"/>
    <w:rsid w:val="001D445B"/>
    <w:rsid w:val="001D4603"/>
    <w:rsid w:val="001D46A0"/>
    <w:rsid w:val="001D4DC6"/>
    <w:rsid w:val="001D50C2"/>
    <w:rsid w:val="001D53F2"/>
    <w:rsid w:val="001D56BB"/>
    <w:rsid w:val="001D5906"/>
    <w:rsid w:val="001D5AB4"/>
    <w:rsid w:val="001D5D45"/>
    <w:rsid w:val="001D5EDA"/>
    <w:rsid w:val="001D5F5C"/>
    <w:rsid w:val="001D653D"/>
    <w:rsid w:val="001D6808"/>
    <w:rsid w:val="001D6A45"/>
    <w:rsid w:val="001D753C"/>
    <w:rsid w:val="001D75A7"/>
    <w:rsid w:val="001D7667"/>
    <w:rsid w:val="001D780C"/>
    <w:rsid w:val="001D7CA4"/>
    <w:rsid w:val="001D7E58"/>
    <w:rsid w:val="001D7E8D"/>
    <w:rsid w:val="001D7EC7"/>
    <w:rsid w:val="001E0425"/>
    <w:rsid w:val="001E05EF"/>
    <w:rsid w:val="001E0920"/>
    <w:rsid w:val="001E0929"/>
    <w:rsid w:val="001E0CCE"/>
    <w:rsid w:val="001E0E83"/>
    <w:rsid w:val="001E13B3"/>
    <w:rsid w:val="001E145F"/>
    <w:rsid w:val="001E19EE"/>
    <w:rsid w:val="001E1E48"/>
    <w:rsid w:val="001E28AE"/>
    <w:rsid w:val="001E296D"/>
    <w:rsid w:val="001E30A0"/>
    <w:rsid w:val="001E3835"/>
    <w:rsid w:val="001E3DE1"/>
    <w:rsid w:val="001E3EAE"/>
    <w:rsid w:val="001E4137"/>
    <w:rsid w:val="001E41FD"/>
    <w:rsid w:val="001E42C6"/>
    <w:rsid w:val="001E43AF"/>
    <w:rsid w:val="001E4D42"/>
    <w:rsid w:val="001E4D4F"/>
    <w:rsid w:val="001E522A"/>
    <w:rsid w:val="001E54F9"/>
    <w:rsid w:val="001E550C"/>
    <w:rsid w:val="001E57CF"/>
    <w:rsid w:val="001E5981"/>
    <w:rsid w:val="001E61E8"/>
    <w:rsid w:val="001E63A1"/>
    <w:rsid w:val="001E6826"/>
    <w:rsid w:val="001E69B5"/>
    <w:rsid w:val="001E6B1D"/>
    <w:rsid w:val="001E6E8E"/>
    <w:rsid w:val="001E73B0"/>
    <w:rsid w:val="001E74BA"/>
    <w:rsid w:val="001E7B9F"/>
    <w:rsid w:val="001E7CD5"/>
    <w:rsid w:val="001E7E4D"/>
    <w:rsid w:val="001F01AB"/>
    <w:rsid w:val="001F01FB"/>
    <w:rsid w:val="001F0608"/>
    <w:rsid w:val="001F0658"/>
    <w:rsid w:val="001F0B29"/>
    <w:rsid w:val="001F0C29"/>
    <w:rsid w:val="001F0D43"/>
    <w:rsid w:val="001F0E92"/>
    <w:rsid w:val="001F187A"/>
    <w:rsid w:val="001F197A"/>
    <w:rsid w:val="001F1987"/>
    <w:rsid w:val="001F1A36"/>
    <w:rsid w:val="001F1C2F"/>
    <w:rsid w:val="001F201D"/>
    <w:rsid w:val="001F21BC"/>
    <w:rsid w:val="001F22D5"/>
    <w:rsid w:val="001F23BD"/>
    <w:rsid w:val="001F29FC"/>
    <w:rsid w:val="001F2F22"/>
    <w:rsid w:val="001F34DA"/>
    <w:rsid w:val="001F3CA8"/>
    <w:rsid w:val="001F408E"/>
    <w:rsid w:val="001F41B5"/>
    <w:rsid w:val="001F4353"/>
    <w:rsid w:val="001F4375"/>
    <w:rsid w:val="001F450B"/>
    <w:rsid w:val="001F45A1"/>
    <w:rsid w:val="001F4AD3"/>
    <w:rsid w:val="001F4DAC"/>
    <w:rsid w:val="001F4F59"/>
    <w:rsid w:val="001F5019"/>
    <w:rsid w:val="001F51C5"/>
    <w:rsid w:val="001F54D1"/>
    <w:rsid w:val="001F55A9"/>
    <w:rsid w:val="001F6116"/>
    <w:rsid w:val="001F65B0"/>
    <w:rsid w:val="001F67AA"/>
    <w:rsid w:val="001F6AFD"/>
    <w:rsid w:val="001F70AB"/>
    <w:rsid w:val="001F7300"/>
    <w:rsid w:val="001F7382"/>
    <w:rsid w:val="001F738D"/>
    <w:rsid w:val="001F7426"/>
    <w:rsid w:val="001F7599"/>
    <w:rsid w:val="001F78E1"/>
    <w:rsid w:val="001F7BC8"/>
    <w:rsid w:val="002001ED"/>
    <w:rsid w:val="0020047E"/>
    <w:rsid w:val="00200CAE"/>
    <w:rsid w:val="00200FBF"/>
    <w:rsid w:val="0020108F"/>
    <w:rsid w:val="002010D7"/>
    <w:rsid w:val="00201B71"/>
    <w:rsid w:val="00201C17"/>
    <w:rsid w:val="002020A9"/>
    <w:rsid w:val="0020251F"/>
    <w:rsid w:val="00202B6E"/>
    <w:rsid w:val="00202B77"/>
    <w:rsid w:val="00202E48"/>
    <w:rsid w:val="00202ED7"/>
    <w:rsid w:val="00202F75"/>
    <w:rsid w:val="0020446C"/>
    <w:rsid w:val="00204A2A"/>
    <w:rsid w:val="00204B11"/>
    <w:rsid w:val="00204B22"/>
    <w:rsid w:val="00204B3A"/>
    <w:rsid w:val="00204DFD"/>
    <w:rsid w:val="00204FC4"/>
    <w:rsid w:val="00205339"/>
    <w:rsid w:val="0020535A"/>
    <w:rsid w:val="002055CB"/>
    <w:rsid w:val="0020597C"/>
    <w:rsid w:val="002059EF"/>
    <w:rsid w:val="00205A4B"/>
    <w:rsid w:val="00205BDB"/>
    <w:rsid w:val="00205D8F"/>
    <w:rsid w:val="00205EA9"/>
    <w:rsid w:val="002060BD"/>
    <w:rsid w:val="002061B5"/>
    <w:rsid w:val="002065B7"/>
    <w:rsid w:val="0020689D"/>
    <w:rsid w:val="0020693F"/>
    <w:rsid w:val="00206955"/>
    <w:rsid w:val="00206A79"/>
    <w:rsid w:val="00206D15"/>
    <w:rsid w:val="00206ECA"/>
    <w:rsid w:val="00207454"/>
    <w:rsid w:val="00207480"/>
    <w:rsid w:val="002076C5"/>
    <w:rsid w:val="00207973"/>
    <w:rsid w:val="00207BA4"/>
    <w:rsid w:val="00207F6C"/>
    <w:rsid w:val="0021006F"/>
    <w:rsid w:val="002102BC"/>
    <w:rsid w:val="00210309"/>
    <w:rsid w:val="00210A69"/>
    <w:rsid w:val="00211519"/>
    <w:rsid w:val="00211E5E"/>
    <w:rsid w:val="00211F33"/>
    <w:rsid w:val="0021224B"/>
    <w:rsid w:val="00212489"/>
    <w:rsid w:val="00212598"/>
    <w:rsid w:val="00212633"/>
    <w:rsid w:val="002126E8"/>
    <w:rsid w:val="0021279A"/>
    <w:rsid w:val="00212950"/>
    <w:rsid w:val="00212B1E"/>
    <w:rsid w:val="00212E5A"/>
    <w:rsid w:val="00212FB8"/>
    <w:rsid w:val="002133D8"/>
    <w:rsid w:val="002136A1"/>
    <w:rsid w:val="00213709"/>
    <w:rsid w:val="002138FC"/>
    <w:rsid w:val="00213BB4"/>
    <w:rsid w:val="00213D1C"/>
    <w:rsid w:val="00213FA7"/>
    <w:rsid w:val="002149AF"/>
    <w:rsid w:val="00214A86"/>
    <w:rsid w:val="00214DCF"/>
    <w:rsid w:val="00214EF3"/>
    <w:rsid w:val="0021521B"/>
    <w:rsid w:val="002152D1"/>
    <w:rsid w:val="00215397"/>
    <w:rsid w:val="0021549B"/>
    <w:rsid w:val="002159B9"/>
    <w:rsid w:val="00215AAA"/>
    <w:rsid w:val="0021609C"/>
    <w:rsid w:val="00216770"/>
    <w:rsid w:val="002167EF"/>
    <w:rsid w:val="0021683C"/>
    <w:rsid w:val="00216C50"/>
    <w:rsid w:val="00216C92"/>
    <w:rsid w:val="00216F5F"/>
    <w:rsid w:val="00217A9F"/>
    <w:rsid w:val="00220615"/>
    <w:rsid w:val="00220BC1"/>
    <w:rsid w:val="00220D32"/>
    <w:rsid w:val="00220F39"/>
    <w:rsid w:val="00221985"/>
    <w:rsid w:val="00221C79"/>
    <w:rsid w:val="00221EC5"/>
    <w:rsid w:val="002224D3"/>
    <w:rsid w:val="00222A7A"/>
    <w:rsid w:val="00222BEB"/>
    <w:rsid w:val="00222D3B"/>
    <w:rsid w:val="00222F45"/>
    <w:rsid w:val="002231C2"/>
    <w:rsid w:val="0022380F"/>
    <w:rsid w:val="00223823"/>
    <w:rsid w:val="00223A6B"/>
    <w:rsid w:val="00223B4F"/>
    <w:rsid w:val="002240BA"/>
    <w:rsid w:val="00224A2C"/>
    <w:rsid w:val="00224E86"/>
    <w:rsid w:val="00224ECA"/>
    <w:rsid w:val="00224EE2"/>
    <w:rsid w:val="00224F98"/>
    <w:rsid w:val="00225217"/>
    <w:rsid w:val="0022538F"/>
    <w:rsid w:val="002256D9"/>
    <w:rsid w:val="002256F7"/>
    <w:rsid w:val="00225976"/>
    <w:rsid w:val="00225C39"/>
    <w:rsid w:val="0022650C"/>
    <w:rsid w:val="00226577"/>
    <w:rsid w:val="0022675B"/>
    <w:rsid w:val="0022687C"/>
    <w:rsid w:val="00226CB8"/>
    <w:rsid w:val="00226D95"/>
    <w:rsid w:val="00226E5A"/>
    <w:rsid w:val="00226FAC"/>
    <w:rsid w:val="00227220"/>
    <w:rsid w:val="002273C8"/>
    <w:rsid w:val="00227BCC"/>
    <w:rsid w:val="002300B3"/>
    <w:rsid w:val="002303B7"/>
    <w:rsid w:val="002306F8"/>
    <w:rsid w:val="002307A6"/>
    <w:rsid w:val="00231097"/>
    <w:rsid w:val="002312F4"/>
    <w:rsid w:val="002313A2"/>
    <w:rsid w:val="00231B9F"/>
    <w:rsid w:val="00231DD0"/>
    <w:rsid w:val="00231FC7"/>
    <w:rsid w:val="00231FE1"/>
    <w:rsid w:val="00232160"/>
    <w:rsid w:val="00232320"/>
    <w:rsid w:val="00232930"/>
    <w:rsid w:val="00232A95"/>
    <w:rsid w:val="00232C3F"/>
    <w:rsid w:val="00232C77"/>
    <w:rsid w:val="00232D39"/>
    <w:rsid w:val="00232DD9"/>
    <w:rsid w:val="00233087"/>
    <w:rsid w:val="0023308F"/>
    <w:rsid w:val="00233283"/>
    <w:rsid w:val="002333C0"/>
    <w:rsid w:val="00233403"/>
    <w:rsid w:val="00233440"/>
    <w:rsid w:val="0023371C"/>
    <w:rsid w:val="00233CE4"/>
    <w:rsid w:val="00233D0E"/>
    <w:rsid w:val="00234543"/>
    <w:rsid w:val="00234E13"/>
    <w:rsid w:val="00235708"/>
    <w:rsid w:val="00235874"/>
    <w:rsid w:val="00235D90"/>
    <w:rsid w:val="0023612A"/>
    <w:rsid w:val="00236331"/>
    <w:rsid w:val="00236450"/>
    <w:rsid w:val="00236E52"/>
    <w:rsid w:val="00237500"/>
    <w:rsid w:val="0023765A"/>
    <w:rsid w:val="00237921"/>
    <w:rsid w:val="002400E0"/>
    <w:rsid w:val="0024023C"/>
    <w:rsid w:val="00240342"/>
    <w:rsid w:val="00241196"/>
    <w:rsid w:val="00241311"/>
    <w:rsid w:val="00241514"/>
    <w:rsid w:val="00241518"/>
    <w:rsid w:val="002418E8"/>
    <w:rsid w:val="00241E36"/>
    <w:rsid w:val="00242119"/>
    <w:rsid w:val="0024238F"/>
    <w:rsid w:val="00242E22"/>
    <w:rsid w:val="00242E81"/>
    <w:rsid w:val="00242ECE"/>
    <w:rsid w:val="0024336B"/>
    <w:rsid w:val="002433C2"/>
    <w:rsid w:val="0024367C"/>
    <w:rsid w:val="002439AD"/>
    <w:rsid w:val="00243BDA"/>
    <w:rsid w:val="00243DDD"/>
    <w:rsid w:val="00244194"/>
    <w:rsid w:val="0024424F"/>
    <w:rsid w:val="002446AF"/>
    <w:rsid w:val="00244C81"/>
    <w:rsid w:val="00244D28"/>
    <w:rsid w:val="002450AD"/>
    <w:rsid w:val="00245689"/>
    <w:rsid w:val="00245720"/>
    <w:rsid w:val="00245867"/>
    <w:rsid w:val="00245A1E"/>
    <w:rsid w:val="00245A6F"/>
    <w:rsid w:val="00245FD5"/>
    <w:rsid w:val="0024608D"/>
    <w:rsid w:val="00246487"/>
    <w:rsid w:val="002468CC"/>
    <w:rsid w:val="00246AE2"/>
    <w:rsid w:val="00246D15"/>
    <w:rsid w:val="00246D79"/>
    <w:rsid w:val="002474D4"/>
    <w:rsid w:val="002476A1"/>
    <w:rsid w:val="002477DF"/>
    <w:rsid w:val="00247858"/>
    <w:rsid w:val="00247999"/>
    <w:rsid w:val="00247FBC"/>
    <w:rsid w:val="002500D5"/>
    <w:rsid w:val="002502D4"/>
    <w:rsid w:val="00250807"/>
    <w:rsid w:val="00250C5B"/>
    <w:rsid w:val="00250C74"/>
    <w:rsid w:val="00250CA4"/>
    <w:rsid w:val="00251146"/>
    <w:rsid w:val="00251322"/>
    <w:rsid w:val="002513A9"/>
    <w:rsid w:val="00251594"/>
    <w:rsid w:val="00251AD6"/>
    <w:rsid w:val="00251EDF"/>
    <w:rsid w:val="00252098"/>
    <w:rsid w:val="0025218E"/>
    <w:rsid w:val="00252237"/>
    <w:rsid w:val="00252C17"/>
    <w:rsid w:val="0025307F"/>
    <w:rsid w:val="00253647"/>
    <w:rsid w:val="00253669"/>
    <w:rsid w:val="0025386F"/>
    <w:rsid w:val="0025391C"/>
    <w:rsid w:val="002539B8"/>
    <w:rsid w:val="00253BB2"/>
    <w:rsid w:val="00253C48"/>
    <w:rsid w:val="00253C59"/>
    <w:rsid w:val="00253D35"/>
    <w:rsid w:val="0025453A"/>
    <w:rsid w:val="00254DB3"/>
    <w:rsid w:val="002551BD"/>
    <w:rsid w:val="002554E0"/>
    <w:rsid w:val="002555DE"/>
    <w:rsid w:val="00256072"/>
    <w:rsid w:val="0025648B"/>
    <w:rsid w:val="002568D0"/>
    <w:rsid w:val="00256A02"/>
    <w:rsid w:val="00256A15"/>
    <w:rsid w:val="00256F57"/>
    <w:rsid w:val="00257052"/>
    <w:rsid w:val="0025788A"/>
    <w:rsid w:val="00257F92"/>
    <w:rsid w:val="00260127"/>
    <w:rsid w:val="00260256"/>
    <w:rsid w:val="002606B5"/>
    <w:rsid w:val="00260AEE"/>
    <w:rsid w:val="00260D80"/>
    <w:rsid w:val="00260D87"/>
    <w:rsid w:val="00260EEB"/>
    <w:rsid w:val="00261289"/>
    <w:rsid w:val="0026151A"/>
    <w:rsid w:val="002615C9"/>
    <w:rsid w:val="002615F9"/>
    <w:rsid w:val="00261AE9"/>
    <w:rsid w:val="00261CD9"/>
    <w:rsid w:val="00261F11"/>
    <w:rsid w:val="002621A6"/>
    <w:rsid w:val="002623F0"/>
    <w:rsid w:val="00262661"/>
    <w:rsid w:val="00262D9D"/>
    <w:rsid w:val="002632DF"/>
    <w:rsid w:val="00263396"/>
    <w:rsid w:val="0026357C"/>
    <w:rsid w:val="002635F8"/>
    <w:rsid w:val="002636DF"/>
    <w:rsid w:val="00263946"/>
    <w:rsid w:val="00263AFA"/>
    <w:rsid w:val="002640BA"/>
    <w:rsid w:val="00264141"/>
    <w:rsid w:val="002641BA"/>
    <w:rsid w:val="0026456F"/>
    <w:rsid w:val="0026463E"/>
    <w:rsid w:val="00264987"/>
    <w:rsid w:val="00264CF2"/>
    <w:rsid w:val="00265CDD"/>
    <w:rsid w:val="002667A8"/>
    <w:rsid w:val="002668F2"/>
    <w:rsid w:val="002669AE"/>
    <w:rsid w:val="002669D1"/>
    <w:rsid w:val="00266A4A"/>
    <w:rsid w:val="0026709B"/>
    <w:rsid w:val="00267587"/>
    <w:rsid w:val="002675C8"/>
    <w:rsid w:val="00267646"/>
    <w:rsid w:val="00267760"/>
    <w:rsid w:val="00267E84"/>
    <w:rsid w:val="00267F7F"/>
    <w:rsid w:val="002700FF"/>
    <w:rsid w:val="0027021F"/>
    <w:rsid w:val="00270425"/>
    <w:rsid w:val="002709C7"/>
    <w:rsid w:val="00270A4B"/>
    <w:rsid w:val="00270CDB"/>
    <w:rsid w:val="00271589"/>
    <w:rsid w:val="00271BDC"/>
    <w:rsid w:val="00271CEE"/>
    <w:rsid w:val="00272060"/>
    <w:rsid w:val="0027209D"/>
    <w:rsid w:val="00272110"/>
    <w:rsid w:val="002723DE"/>
    <w:rsid w:val="00272624"/>
    <w:rsid w:val="002726AA"/>
    <w:rsid w:val="00273177"/>
    <w:rsid w:val="00273A5F"/>
    <w:rsid w:val="00273A7B"/>
    <w:rsid w:val="00273AFD"/>
    <w:rsid w:val="00273DC0"/>
    <w:rsid w:val="0027455B"/>
    <w:rsid w:val="00274A27"/>
    <w:rsid w:val="00274C2E"/>
    <w:rsid w:val="0027504C"/>
    <w:rsid w:val="0027506D"/>
    <w:rsid w:val="00275074"/>
    <w:rsid w:val="00275368"/>
    <w:rsid w:val="002755D7"/>
    <w:rsid w:val="002759D4"/>
    <w:rsid w:val="0027638D"/>
    <w:rsid w:val="002763CF"/>
    <w:rsid w:val="002763E9"/>
    <w:rsid w:val="002766C5"/>
    <w:rsid w:val="00276736"/>
    <w:rsid w:val="002769D0"/>
    <w:rsid w:val="00276BD3"/>
    <w:rsid w:val="00276C5D"/>
    <w:rsid w:val="00276F4E"/>
    <w:rsid w:val="002770BC"/>
    <w:rsid w:val="0027722E"/>
    <w:rsid w:val="00277458"/>
    <w:rsid w:val="0027773D"/>
    <w:rsid w:val="002778BD"/>
    <w:rsid w:val="00277B7E"/>
    <w:rsid w:val="00280340"/>
    <w:rsid w:val="002808E5"/>
    <w:rsid w:val="00280CE4"/>
    <w:rsid w:val="00280E17"/>
    <w:rsid w:val="002815FA"/>
    <w:rsid w:val="0028224C"/>
    <w:rsid w:val="002822F7"/>
    <w:rsid w:val="002824C2"/>
    <w:rsid w:val="00282826"/>
    <w:rsid w:val="00282FA5"/>
    <w:rsid w:val="00283216"/>
    <w:rsid w:val="00283453"/>
    <w:rsid w:val="00283B95"/>
    <w:rsid w:val="002841DD"/>
    <w:rsid w:val="00284E32"/>
    <w:rsid w:val="00284E47"/>
    <w:rsid w:val="00285116"/>
    <w:rsid w:val="00285178"/>
    <w:rsid w:val="002851EB"/>
    <w:rsid w:val="00285255"/>
    <w:rsid w:val="00285510"/>
    <w:rsid w:val="00285713"/>
    <w:rsid w:val="0028585E"/>
    <w:rsid w:val="00285BD1"/>
    <w:rsid w:val="00285DE2"/>
    <w:rsid w:val="0028616D"/>
    <w:rsid w:val="002861FD"/>
    <w:rsid w:val="002863BC"/>
    <w:rsid w:val="002867AB"/>
    <w:rsid w:val="00286965"/>
    <w:rsid w:val="002869A0"/>
    <w:rsid w:val="00286D2A"/>
    <w:rsid w:val="00287146"/>
    <w:rsid w:val="0028714B"/>
    <w:rsid w:val="00287659"/>
    <w:rsid w:val="00287766"/>
    <w:rsid w:val="00287B66"/>
    <w:rsid w:val="002909D6"/>
    <w:rsid w:val="00290B00"/>
    <w:rsid w:val="00290EE9"/>
    <w:rsid w:val="0029136E"/>
    <w:rsid w:val="00291646"/>
    <w:rsid w:val="002916F5"/>
    <w:rsid w:val="0029189B"/>
    <w:rsid w:val="00291BDB"/>
    <w:rsid w:val="00291F81"/>
    <w:rsid w:val="00292399"/>
    <w:rsid w:val="00292449"/>
    <w:rsid w:val="002926C3"/>
    <w:rsid w:val="00292760"/>
    <w:rsid w:val="00292E15"/>
    <w:rsid w:val="002931EB"/>
    <w:rsid w:val="0029332F"/>
    <w:rsid w:val="002933C9"/>
    <w:rsid w:val="00293442"/>
    <w:rsid w:val="00293723"/>
    <w:rsid w:val="0029375E"/>
    <w:rsid w:val="00293923"/>
    <w:rsid w:val="00293E54"/>
    <w:rsid w:val="00293F28"/>
    <w:rsid w:val="00293F7E"/>
    <w:rsid w:val="00294276"/>
    <w:rsid w:val="00294445"/>
    <w:rsid w:val="00294B07"/>
    <w:rsid w:val="00294B4D"/>
    <w:rsid w:val="002951F7"/>
    <w:rsid w:val="002952DB"/>
    <w:rsid w:val="0029537E"/>
    <w:rsid w:val="002957A7"/>
    <w:rsid w:val="00295BF6"/>
    <w:rsid w:val="00295D0E"/>
    <w:rsid w:val="00295D32"/>
    <w:rsid w:val="00295D33"/>
    <w:rsid w:val="002960D5"/>
    <w:rsid w:val="0029615E"/>
    <w:rsid w:val="002974F0"/>
    <w:rsid w:val="00297926"/>
    <w:rsid w:val="00297C9E"/>
    <w:rsid w:val="002A02C9"/>
    <w:rsid w:val="002A05F5"/>
    <w:rsid w:val="002A0704"/>
    <w:rsid w:val="002A07CD"/>
    <w:rsid w:val="002A0C28"/>
    <w:rsid w:val="002A0D85"/>
    <w:rsid w:val="002A1062"/>
    <w:rsid w:val="002A11CE"/>
    <w:rsid w:val="002A1AEA"/>
    <w:rsid w:val="002A2012"/>
    <w:rsid w:val="002A23C0"/>
    <w:rsid w:val="002A23D7"/>
    <w:rsid w:val="002A23ED"/>
    <w:rsid w:val="002A2413"/>
    <w:rsid w:val="002A29CF"/>
    <w:rsid w:val="002A2F5E"/>
    <w:rsid w:val="002A352A"/>
    <w:rsid w:val="002A35A2"/>
    <w:rsid w:val="002A3948"/>
    <w:rsid w:val="002A411B"/>
    <w:rsid w:val="002A436F"/>
    <w:rsid w:val="002A4D57"/>
    <w:rsid w:val="002A54EB"/>
    <w:rsid w:val="002A58D6"/>
    <w:rsid w:val="002A5A27"/>
    <w:rsid w:val="002A5EC9"/>
    <w:rsid w:val="002A607D"/>
    <w:rsid w:val="002A6292"/>
    <w:rsid w:val="002A6AB9"/>
    <w:rsid w:val="002A6C2A"/>
    <w:rsid w:val="002A6D2E"/>
    <w:rsid w:val="002A6D3F"/>
    <w:rsid w:val="002A726D"/>
    <w:rsid w:val="002A7626"/>
    <w:rsid w:val="002A7CA1"/>
    <w:rsid w:val="002B013D"/>
    <w:rsid w:val="002B054A"/>
    <w:rsid w:val="002B0CA5"/>
    <w:rsid w:val="002B0DC1"/>
    <w:rsid w:val="002B0E05"/>
    <w:rsid w:val="002B0E11"/>
    <w:rsid w:val="002B0F4A"/>
    <w:rsid w:val="002B1231"/>
    <w:rsid w:val="002B132E"/>
    <w:rsid w:val="002B1370"/>
    <w:rsid w:val="002B1499"/>
    <w:rsid w:val="002B1566"/>
    <w:rsid w:val="002B16F5"/>
    <w:rsid w:val="002B182F"/>
    <w:rsid w:val="002B18A5"/>
    <w:rsid w:val="002B1C7B"/>
    <w:rsid w:val="002B1D2F"/>
    <w:rsid w:val="002B2333"/>
    <w:rsid w:val="002B2813"/>
    <w:rsid w:val="002B2D29"/>
    <w:rsid w:val="002B3309"/>
    <w:rsid w:val="002B3775"/>
    <w:rsid w:val="002B38E9"/>
    <w:rsid w:val="002B3B31"/>
    <w:rsid w:val="002B3BBD"/>
    <w:rsid w:val="002B3C6C"/>
    <w:rsid w:val="002B4054"/>
    <w:rsid w:val="002B4733"/>
    <w:rsid w:val="002B57C2"/>
    <w:rsid w:val="002B5E6C"/>
    <w:rsid w:val="002B5E71"/>
    <w:rsid w:val="002B60F3"/>
    <w:rsid w:val="002B6318"/>
    <w:rsid w:val="002B6485"/>
    <w:rsid w:val="002B69BC"/>
    <w:rsid w:val="002B6BBE"/>
    <w:rsid w:val="002B6C5D"/>
    <w:rsid w:val="002B6D20"/>
    <w:rsid w:val="002B6DA7"/>
    <w:rsid w:val="002B706D"/>
    <w:rsid w:val="002B740E"/>
    <w:rsid w:val="002B74E2"/>
    <w:rsid w:val="002B7749"/>
    <w:rsid w:val="002B7A11"/>
    <w:rsid w:val="002C0100"/>
    <w:rsid w:val="002C0161"/>
    <w:rsid w:val="002C01B8"/>
    <w:rsid w:val="002C01D1"/>
    <w:rsid w:val="002C05B5"/>
    <w:rsid w:val="002C0751"/>
    <w:rsid w:val="002C07C4"/>
    <w:rsid w:val="002C08FE"/>
    <w:rsid w:val="002C0C4B"/>
    <w:rsid w:val="002C107F"/>
    <w:rsid w:val="002C16A8"/>
    <w:rsid w:val="002C1CA2"/>
    <w:rsid w:val="002C1EEA"/>
    <w:rsid w:val="002C209C"/>
    <w:rsid w:val="002C227C"/>
    <w:rsid w:val="002C2868"/>
    <w:rsid w:val="002C2EAF"/>
    <w:rsid w:val="002C2FB1"/>
    <w:rsid w:val="002C3022"/>
    <w:rsid w:val="002C33D7"/>
    <w:rsid w:val="002C36F3"/>
    <w:rsid w:val="002C3762"/>
    <w:rsid w:val="002C3A9C"/>
    <w:rsid w:val="002C3BB5"/>
    <w:rsid w:val="002C3CA1"/>
    <w:rsid w:val="002C4058"/>
    <w:rsid w:val="002C47AD"/>
    <w:rsid w:val="002C488F"/>
    <w:rsid w:val="002C4931"/>
    <w:rsid w:val="002C4B19"/>
    <w:rsid w:val="002C52BE"/>
    <w:rsid w:val="002C53A6"/>
    <w:rsid w:val="002C5510"/>
    <w:rsid w:val="002C55D0"/>
    <w:rsid w:val="002C564D"/>
    <w:rsid w:val="002C5C3F"/>
    <w:rsid w:val="002C5D04"/>
    <w:rsid w:val="002C5EC6"/>
    <w:rsid w:val="002C6034"/>
    <w:rsid w:val="002C60A2"/>
    <w:rsid w:val="002C635B"/>
    <w:rsid w:val="002C6E0A"/>
    <w:rsid w:val="002C7276"/>
    <w:rsid w:val="002C748D"/>
    <w:rsid w:val="002C74F5"/>
    <w:rsid w:val="002C75E5"/>
    <w:rsid w:val="002C770F"/>
    <w:rsid w:val="002C7CFF"/>
    <w:rsid w:val="002D0428"/>
    <w:rsid w:val="002D05C0"/>
    <w:rsid w:val="002D074D"/>
    <w:rsid w:val="002D077F"/>
    <w:rsid w:val="002D0B7D"/>
    <w:rsid w:val="002D0BC6"/>
    <w:rsid w:val="002D0E3B"/>
    <w:rsid w:val="002D0F54"/>
    <w:rsid w:val="002D106F"/>
    <w:rsid w:val="002D10D2"/>
    <w:rsid w:val="002D12DB"/>
    <w:rsid w:val="002D13AA"/>
    <w:rsid w:val="002D14A3"/>
    <w:rsid w:val="002D14F3"/>
    <w:rsid w:val="002D17C5"/>
    <w:rsid w:val="002D1850"/>
    <w:rsid w:val="002D1C2C"/>
    <w:rsid w:val="002D23CB"/>
    <w:rsid w:val="002D2679"/>
    <w:rsid w:val="002D2B54"/>
    <w:rsid w:val="002D3150"/>
    <w:rsid w:val="002D317B"/>
    <w:rsid w:val="002D32A5"/>
    <w:rsid w:val="002D33E9"/>
    <w:rsid w:val="002D365F"/>
    <w:rsid w:val="002D36D2"/>
    <w:rsid w:val="002D37F2"/>
    <w:rsid w:val="002D4048"/>
    <w:rsid w:val="002D4A4D"/>
    <w:rsid w:val="002D4ADF"/>
    <w:rsid w:val="002D4BA8"/>
    <w:rsid w:val="002D51DF"/>
    <w:rsid w:val="002D523B"/>
    <w:rsid w:val="002D54B7"/>
    <w:rsid w:val="002D5B08"/>
    <w:rsid w:val="002D5DF1"/>
    <w:rsid w:val="002D5FF7"/>
    <w:rsid w:val="002D632F"/>
    <w:rsid w:val="002D6892"/>
    <w:rsid w:val="002D68C2"/>
    <w:rsid w:val="002D6984"/>
    <w:rsid w:val="002D6B6A"/>
    <w:rsid w:val="002D72DB"/>
    <w:rsid w:val="002D73CF"/>
    <w:rsid w:val="002D7795"/>
    <w:rsid w:val="002D7C86"/>
    <w:rsid w:val="002D7EC9"/>
    <w:rsid w:val="002E0167"/>
    <w:rsid w:val="002E0534"/>
    <w:rsid w:val="002E0692"/>
    <w:rsid w:val="002E08F1"/>
    <w:rsid w:val="002E0E55"/>
    <w:rsid w:val="002E152D"/>
    <w:rsid w:val="002E1884"/>
    <w:rsid w:val="002E1D74"/>
    <w:rsid w:val="002E2943"/>
    <w:rsid w:val="002E29F9"/>
    <w:rsid w:val="002E2CF1"/>
    <w:rsid w:val="002E34AF"/>
    <w:rsid w:val="002E3670"/>
    <w:rsid w:val="002E3B88"/>
    <w:rsid w:val="002E3C78"/>
    <w:rsid w:val="002E3F5C"/>
    <w:rsid w:val="002E41D3"/>
    <w:rsid w:val="002E4222"/>
    <w:rsid w:val="002E436C"/>
    <w:rsid w:val="002E4AAC"/>
    <w:rsid w:val="002E4BE6"/>
    <w:rsid w:val="002E4DDA"/>
    <w:rsid w:val="002E4E2B"/>
    <w:rsid w:val="002E53DE"/>
    <w:rsid w:val="002E563B"/>
    <w:rsid w:val="002E5778"/>
    <w:rsid w:val="002E5880"/>
    <w:rsid w:val="002E5A36"/>
    <w:rsid w:val="002E5B2C"/>
    <w:rsid w:val="002E5D77"/>
    <w:rsid w:val="002E5DFE"/>
    <w:rsid w:val="002E5E12"/>
    <w:rsid w:val="002E5E92"/>
    <w:rsid w:val="002E60F1"/>
    <w:rsid w:val="002E62B9"/>
    <w:rsid w:val="002E62D2"/>
    <w:rsid w:val="002E6619"/>
    <w:rsid w:val="002E6A90"/>
    <w:rsid w:val="002E6C03"/>
    <w:rsid w:val="002E6C5D"/>
    <w:rsid w:val="002E72F1"/>
    <w:rsid w:val="002E734F"/>
    <w:rsid w:val="002E74AF"/>
    <w:rsid w:val="002E758C"/>
    <w:rsid w:val="002E77CA"/>
    <w:rsid w:val="002E7A9F"/>
    <w:rsid w:val="002E7C49"/>
    <w:rsid w:val="002E9BC5"/>
    <w:rsid w:val="002F1038"/>
    <w:rsid w:val="002F1952"/>
    <w:rsid w:val="002F1998"/>
    <w:rsid w:val="002F1DE4"/>
    <w:rsid w:val="002F1E87"/>
    <w:rsid w:val="002F2201"/>
    <w:rsid w:val="002F22FF"/>
    <w:rsid w:val="002F2431"/>
    <w:rsid w:val="002F2D8F"/>
    <w:rsid w:val="002F349E"/>
    <w:rsid w:val="002F394B"/>
    <w:rsid w:val="002F3F5D"/>
    <w:rsid w:val="002F41A8"/>
    <w:rsid w:val="002F4C87"/>
    <w:rsid w:val="002F4F43"/>
    <w:rsid w:val="002F4F96"/>
    <w:rsid w:val="002F52F8"/>
    <w:rsid w:val="002F5315"/>
    <w:rsid w:val="002F58DD"/>
    <w:rsid w:val="002F5BE4"/>
    <w:rsid w:val="002F5FB1"/>
    <w:rsid w:val="002F6175"/>
    <w:rsid w:val="002F629C"/>
    <w:rsid w:val="002F63F3"/>
    <w:rsid w:val="002F665C"/>
    <w:rsid w:val="002F695B"/>
    <w:rsid w:val="002F72DA"/>
    <w:rsid w:val="002F7418"/>
    <w:rsid w:val="002F756A"/>
    <w:rsid w:val="002F75E9"/>
    <w:rsid w:val="002F76B1"/>
    <w:rsid w:val="002F77AC"/>
    <w:rsid w:val="002F7A34"/>
    <w:rsid w:val="002F7D66"/>
    <w:rsid w:val="002F7DBE"/>
    <w:rsid w:val="002F7EAC"/>
    <w:rsid w:val="002F7F3F"/>
    <w:rsid w:val="003001DD"/>
    <w:rsid w:val="00300402"/>
    <w:rsid w:val="0030075F"/>
    <w:rsid w:val="0030090B"/>
    <w:rsid w:val="003010A5"/>
    <w:rsid w:val="003012F3"/>
    <w:rsid w:val="0030160E"/>
    <w:rsid w:val="0030168A"/>
    <w:rsid w:val="003017CF"/>
    <w:rsid w:val="00301A43"/>
    <w:rsid w:val="00301BB9"/>
    <w:rsid w:val="00301EEA"/>
    <w:rsid w:val="003026D4"/>
    <w:rsid w:val="003029D2"/>
    <w:rsid w:val="00302AE8"/>
    <w:rsid w:val="00302BB1"/>
    <w:rsid w:val="00302BEF"/>
    <w:rsid w:val="00302FE9"/>
    <w:rsid w:val="003030F0"/>
    <w:rsid w:val="00303893"/>
    <w:rsid w:val="00303AE5"/>
    <w:rsid w:val="00303AEA"/>
    <w:rsid w:val="00303D89"/>
    <w:rsid w:val="00303E8B"/>
    <w:rsid w:val="0030404B"/>
    <w:rsid w:val="00304210"/>
    <w:rsid w:val="003046B1"/>
    <w:rsid w:val="003048D7"/>
    <w:rsid w:val="00304A1B"/>
    <w:rsid w:val="00304AD2"/>
    <w:rsid w:val="00304EAA"/>
    <w:rsid w:val="00305009"/>
    <w:rsid w:val="00305297"/>
    <w:rsid w:val="00305961"/>
    <w:rsid w:val="00305BC9"/>
    <w:rsid w:val="00305DCE"/>
    <w:rsid w:val="00305E50"/>
    <w:rsid w:val="003062E6"/>
    <w:rsid w:val="00306751"/>
    <w:rsid w:val="0030675A"/>
    <w:rsid w:val="003067DA"/>
    <w:rsid w:val="003068B6"/>
    <w:rsid w:val="0030697D"/>
    <w:rsid w:val="00306ED2"/>
    <w:rsid w:val="00306F5B"/>
    <w:rsid w:val="003071F6"/>
    <w:rsid w:val="0030726C"/>
    <w:rsid w:val="00307639"/>
    <w:rsid w:val="00307710"/>
    <w:rsid w:val="00307FE0"/>
    <w:rsid w:val="003100F1"/>
    <w:rsid w:val="003104CB"/>
    <w:rsid w:val="003105A1"/>
    <w:rsid w:val="003107EB"/>
    <w:rsid w:val="00310830"/>
    <w:rsid w:val="00310C8F"/>
    <w:rsid w:val="00310E66"/>
    <w:rsid w:val="00311339"/>
    <w:rsid w:val="00311C08"/>
    <w:rsid w:val="00311EE7"/>
    <w:rsid w:val="003125E0"/>
    <w:rsid w:val="00312ECE"/>
    <w:rsid w:val="00312F88"/>
    <w:rsid w:val="00313323"/>
    <w:rsid w:val="00313772"/>
    <w:rsid w:val="00313874"/>
    <w:rsid w:val="0031393C"/>
    <w:rsid w:val="00313B81"/>
    <w:rsid w:val="00313C22"/>
    <w:rsid w:val="00313CB0"/>
    <w:rsid w:val="00313F96"/>
    <w:rsid w:val="00314280"/>
    <w:rsid w:val="003144A8"/>
    <w:rsid w:val="00314705"/>
    <w:rsid w:val="00314A02"/>
    <w:rsid w:val="00314A2C"/>
    <w:rsid w:val="00314AC8"/>
    <w:rsid w:val="00314B0A"/>
    <w:rsid w:val="00314F56"/>
    <w:rsid w:val="003150CE"/>
    <w:rsid w:val="003152BB"/>
    <w:rsid w:val="0031536C"/>
    <w:rsid w:val="0031546F"/>
    <w:rsid w:val="00315642"/>
    <w:rsid w:val="0031565A"/>
    <w:rsid w:val="00315AAB"/>
    <w:rsid w:val="00315B14"/>
    <w:rsid w:val="003175E1"/>
    <w:rsid w:val="00317F77"/>
    <w:rsid w:val="00317F91"/>
    <w:rsid w:val="00320299"/>
    <w:rsid w:val="00320586"/>
    <w:rsid w:val="003209E7"/>
    <w:rsid w:val="003210C1"/>
    <w:rsid w:val="00321154"/>
    <w:rsid w:val="003211B0"/>
    <w:rsid w:val="00321499"/>
    <w:rsid w:val="0032184A"/>
    <w:rsid w:val="00321EDA"/>
    <w:rsid w:val="00322341"/>
    <w:rsid w:val="003223D0"/>
    <w:rsid w:val="003224AA"/>
    <w:rsid w:val="003224E7"/>
    <w:rsid w:val="00323283"/>
    <w:rsid w:val="003235A8"/>
    <w:rsid w:val="00323734"/>
    <w:rsid w:val="00323B2E"/>
    <w:rsid w:val="00323BA2"/>
    <w:rsid w:val="00323F1C"/>
    <w:rsid w:val="00324228"/>
    <w:rsid w:val="003248BA"/>
    <w:rsid w:val="00324CAC"/>
    <w:rsid w:val="003258A3"/>
    <w:rsid w:val="00325C26"/>
    <w:rsid w:val="00325D7A"/>
    <w:rsid w:val="00326089"/>
    <w:rsid w:val="00326121"/>
    <w:rsid w:val="0032612B"/>
    <w:rsid w:val="00326145"/>
    <w:rsid w:val="00326877"/>
    <w:rsid w:val="003268F9"/>
    <w:rsid w:val="00326EC8"/>
    <w:rsid w:val="00327163"/>
    <w:rsid w:val="00327305"/>
    <w:rsid w:val="003273B7"/>
    <w:rsid w:val="00327531"/>
    <w:rsid w:val="0032775C"/>
    <w:rsid w:val="00327807"/>
    <w:rsid w:val="00327DAF"/>
    <w:rsid w:val="00327E5A"/>
    <w:rsid w:val="00330187"/>
    <w:rsid w:val="00330750"/>
    <w:rsid w:val="00330834"/>
    <w:rsid w:val="00330D50"/>
    <w:rsid w:val="00330FC1"/>
    <w:rsid w:val="003312AD"/>
    <w:rsid w:val="003315F9"/>
    <w:rsid w:val="00331891"/>
    <w:rsid w:val="00331C67"/>
    <w:rsid w:val="00331C77"/>
    <w:rsid w:val="00331DB6"/>
    <w:rsid w:val="00331E50"/>
    <w:rsid w:val="00331F96"/>
    <w:rsid w:val="00332004"/>
    <w:rsid w:val="00332301"/>
    <w:rsid w:val="0033278D"/>
    <w:rsid w:val="003327A9"/>
    <w:rsid w:val="00332B55"/>
    <w:rsid w:val="00332CA2"/>
    <w:rsid w:val="003331E3"/>
    <w:rsid w:val="003333B3"/>
    <w:rsid w:val="003333FD"/>
    <w:rsid w:val="003336B9"/>
    <w:rsid w:val="00333FD5"/>
    <w:rsid w:val="0033446D"/>
    <w:rsid w:val="0033476C"/>
    <w:rsid w:val="00334793"/>
    <w:rsid w:val="00334950"/>
    <w:rsid w:val="003349D8"/>
    <w:rsid w:val="00334C11"/>
    <w:rsid w:val="00334D9D"/>
    <w:rsid w:val="00335816"/>
    <w:rsid w:val="00335BF8"/>
    <w:rsid w:val="00335EA8"/>
    <w:rsid w:val="003362D3"/>
    <w:rsid w:val="0033639D"/>
    <w:rsid w:val="003363DD"/>
    <w:rsid w:val="00336972"/>
    <w:rsid w:val="00336F33"/>
    <w:rsid w:val="00336F60"/>
    <w:rsid w:val="00337354"/>
    <w:rsid w:val="0033742B"/>
    <w:rsid w:val="00337558"/>
    <w:rsid w:val="00337810"/>
    <w:rsid w:val="00337923"/>
    <w:rsid w:val="00340361"/>
    <w:rsid w:val="00340795"/>
    <w:rsid w:val="003409CA"/>
    <w:rsid w:val="00340BB2"/>
    <w:rsid w:val="00340C84"/>
    <w:rsid w:val="0034111C"/>
    <w:rsid w:val="003418D9"/>
    <w:rsid w:val="0034192F"/>
    <w:rsid w:val="00341947"/>
    <w:rsid w:val="00341B88"/>
    <w:rsid w:val="00341E60"/>
    <w:rsid w:val="0034217F"/>
    <w:rsid w:val="003421B6"/>
    <w:rsid w:val="0034226A"/>
    <w:rsid w:val="00342502"/>
    <w:rsid w:val="00342AD2"/>
    <w:rsid w:val="00342D6E"/>
    <w:rsid w:val="00342E7C"/>
    <w:rsid w:val="00342FA0"/>
    <w:rsid w:val="00343083"/>
    <w:rsid w:val="00343334"/>
    <w:rsid w:val="00343736"/>
    <w:rsid w:val="00343902"/>
    <w:rsid w:val="00343954"/>
    <w:rsid w:val="00343A27"/>
    <w:rsid w:val="00343B1E"/>
    <w:rsid w:val="00343D11"/>
    <w:rsid w:val="00344574"/>
    <w:rsid w:val="00344897"/>
    <w:rsid w:val="00344B63"/>
    <w:rsid w:val="00344BCA"/>
    <w:rsid w:val="00344D5D"/>
    <w:rsid w:val="00345188"/>
    <w:rsid w:val="003451D2"/>
    <w:rsid w:val="00345231"/>
    <w:rsid w:val="00345405"/>
    <w:rsid w:val="00345DDD"/>
    <w:rsid w:val="00346691"/>
    <w:rsid w:val="00346B9C"/>
    <w:rsid w:val="00346E4C"/>
    <w:rsid w:val="00346FED"/>
    <w:rsid w:val="0034744F"/>
    <w:rsid w:val="003474C2"/>
    <w:rsid w:val="003474E5"/>
    <w:rsid w:val="00347C69"/>
    <w:rsid w:val="00347F08"/>
    <w:rsid w:val="003501B6"/>
    <w:rsid w:val="003503DD"/>
    <w:rsid w:val="00350842"/>
    <w:rsid w:val="00350BEF"/>
    <w:rsid w:val="00351049"/>
    <w:rsid w:val="00351204"/>
    <w:rsid w:val="0035122E"/>
    <w:rsid w:val="00351E01"/>
    <w:rsid w:val="00352219"/>
    <w:rsid w:val="0035267F"/>
    <w:rsid w:val="003527CF"/>
    <w:rsid w:val="003528F9"/>
    <w:rsid w:val="00352968"/>
    <w:rsid w:val="0035298B"/>
    <w:rsid w:val="00352B49"/>
    <w:rsid w:val="00352D21"/>
    <w:rsid w:val="0035302F"/>
    <w:rsid w:val="003531D7"/>
    <w:rsid w:val="00353268"/>
    <w:rsid w:val="003532D4"/>
    <w:rsid w:val="003537EE"/>
    <w:rsid w:val="003539C2"/>
    <w:rsid w:val="00353D36"/>
    <w:rsid w:val="00353EBC"/>
    <w:rsid w:val="0035443D"/>
    <w:rsid w:val="00354495"/>
    <w:rsid w:val="0035449B"/>
    <w:rsid w:val="00354AA2"/>
    <w:rsid w:val="00354D7E"/>
    <w:rsid w:val="00354E85"/>
    <w:rsid w:val="00354FEE"/>
    <w:rsid w:val="003554C8"/>
    <w:rsid w:val="003558C0"/>
    <w:rsid w:val="00355937"/>
    <w:rsid w:val="00355A62"/>
    <w:rsid w:val="00355ADD"/>
    <w:rsid w:val="00356109"/>
    <w:rsid w:val="00356275"/>
    <w:rsid w:val="00356C0B"/>
    <w:rsid w:val="00356E6C"/>
    <w:rsid w:val="00356F19"/>
    <w:rsid w:val="00356F4C"/>
    <w:rsid w:val="00357319"/>
    <w:rsid w:val="0035742D"/>
    <w:rsid w:val="003579B1"/>
    <w:rsid w:val="00357B9C"/>
    <w:rsid w:val="00357EC8"/>
    <w:rsid w:val="00360320"/>
    <w:rsid w:val="00360648"/>
    <w:rsid w:val="0036089C"/>
    <w:rsid w:val="00360DBA"/>
    <w:rsid w:val="0036140A"/>
    <w:rsid w:val="00361412"/>
    <w:rsid w:val="00361585"/>
    <w:rsid w:val="003615CA"/>
    <w:rsid w:val="003615D0"/>
    <w:rsid w:val="00361DDF"/>
    <w:rsid w:val="0036216F"/>
    <w:rsid w:val="003622BE"/>
    <w:rsid w:val="00362BEB"/>
    <w:rsid w:val="00362D70"/>
    <w:rsid w:val="00362E70"/>
    <w:rsid w:val="00363424"/>
    <w:rsid w:val="00363592"/>
    <w:rsid w:val="003635B0"/>
    <w:rsid w:val="00363B2C"/>
    <w:rsid w:val="003641A7"/>
    <w:rsid w:val="003642A6"/>
    <w:rsid w:val="00364324"/>
    <w:rsid w:val="0036446B"/>
    <w:rsid w:val="00364615"/>
    <w:rsid w:val="00364691"/>
    <w:rsid w:val="00364763"/>
    <w:rsid w:val="00364925"/>
    <w:rsid w:val="00365225"/>
    <w:rsid w:val="003654AF"/>
    <w:rsid w:val="00365525"/>
    <w:rsid w:val="00365C3D"/>
    <w:rsid w:val="00365D0D"/>
    <w:rsid w:val="00365E18"/>
    <w:rsid w:val="00366293"/>
    <w:rsid w:val="00366560"/>
    <w:rsid w:val="003665D4"/>
    <w:rsid w:val="00366BB1"/>
    <w:rsid w:val="00366C1B"/>
    <w:rsid w:val="00366F1C"/>
    <w:rsid w:val="003672AD"/>
    <w:rsid w:val="00367337"/>
    <w:rsid w:val="00367367"/>
    <w:rsid w:val="00367C40"/>
    <w:rsid w:val="00367FD8"/>
    <w:rsid w:val="0037004E"/>
    <w:rsid w:val="00370061"/>
    <w:rsid w:val="00370103"/>
    <w:rsid w:val="003703EA"/>
    <w:rsid w:val="00370ACD"/>
    <w:rsid w:val="00370B63"/>
    <w:rsid w:val="00370FCC"/>
    <w:rsid w:val="00370FFB"/>
    <w:rsid w:val="003711AF"/>
    <w:rsid w:val="003712FC"/>
    <w:rsid w:val="00371359"/>
    <w:rsid w:val="003719AA"/>
    <w:rsid w:val="00371B6E"/>
    <w:rsid w:val="00372030"/>
    <w:rsid w:val="00372051"/>
    <w:rsid w:val="00372074"/>
    <w:rsid w:val="003726E5"/>
    <w:rsid w:val="00372E94"/>
    <w:rsid w:val="003735C6"/>
    <w:rsid w:val="00373727"/>
    <w:rsid w:val="0037390A"/>
    <w:rsid w:val="00373C3C"/>
    <w:rsid w:val="00373D28"/>
    <w:rsid w:val="003740E8"/>
    <w:rsid w:val="00374141"/>
    <w:rsid w:val="003744C0"/>
    <w:rsid w:val="00374848"/>
    <w:rsid w:val="00374A65"/>
    <w:rsid w:val="003750BD"/>
    <w:rsid w:val="003756D1"/>
    <w:rsid w:val="00375773"/>
    <w:rsid w:val="003757A1"/>
    <w:rsid w:val="003757EF"/>
    <w:rsid w:val="00375938"/>
    <w:rsid w:val="003759E1"/>
    <w:rsid w:val="00375D09"/>
    <w:rsid w:val="003762DC"/>
    <w:rsid w:val="0037739D"/>
    <w:rsid w:val="0037751C"/>
    <w:rsid w:val="00377D61"/>
    <w:rsid w:val="00377E7B"/>
    <w:rsid w:val="003802E3"/>
    <w:rsid w:val="003802FE"/>
    <w:rsid w:val="00380525"/>
    <w:rsid w:val="0038064B"/>
    <w:rsid w:val="00380AB4"/>
    <w:rsid w:val="00380B66"/>
    <w:rsid w:val="00380B8C"/>
    <w:rsid w:val="00380D3C"/>
    <w:rsid w:val="00380F3F"/>
    <w:rsid w:val="003815C6"/>
    <w:rsid w:val="003815EC"/>
    <w:rsid w:val="0038180D"/>
    <w:rsid w:val="00381953"/>
    <w:rsid w:val="00382232"/>
    <w:rsid w:val="003824EB"/>
    <w:rsid w:val="00382B27"/>
    <w:rsid w:val="00382D31"/>
    <w:rsid w:val="00382EEE"/>
    <w:rsid w:val="00382F1A"/>
    <w:rsid w:val="00382F9A"/>
    <w:rsid w:val="00383069"/>
    <w:rsid w:val="00383282"/>
    <w:rsid w:val="0038335A"/>
    <w:rsid w:val="00383422"/>
    <w:rsid w:val="003835CF"/>
    <w:rsid w:val="00383658"/>
    <w:rsid w:val="00383AD8"/>
    <w:rsid w:val="00383FB1"/>
    <w:rsid w:val="0038412E"/>
    <w:rsid w:val="003843D7"/>
    <w:rsid w:val="00384A96"/>
    <w:rsid w:val="00384F1B"/>
    <w:rsid w:val="00384F2E"/>
    <w:rsid w:val="003852B8"/>
    <w:rsid w:val="0038535A"/>
    <w:rsid w:val="00385404"/>
    <w:rsid w:val="0038576B"/>
    <w:rsid w:val="00385F46"/>
    <w:rsid w:val="00386053"/>
    <w:rsid w:val="003860FE"/>
    <w:rsid w:val="003865FF"/>
    <w:rsid w:val="003869A1"/>
    <w:rsid w:val="00386FE6"/>
    <w:rsid w:val="00387223"/>
    <w:rsid w:val="003873BD"/>
    <w:rsid w:val="00387459"/>
    <w:rsid w:val="0038771D"/>
    <w:rsid w:val="00387896"/>
    <w:rsid w:val="00387A55"/>
    <w:rsid w:val="0039049E"/>
    <w:rsid w:val="0039090D"/>
    <w:rsid w:val="00390935"/>
    <w:rsid w:val="00390E74"/>
    <w:rsid w:val="00390F56"/>
    <w:rsid w:val="00390F91"/>
    <w:rsid w:val="00391044"/>
    <w:rsid w:val="0039119C"/>
    <w:rsid w:val="00391D0B"/>
    <w:rsid w:val="00392176"/>
    <w:rsid w:val="00392229"/>
    <w:rsid w:val="0039241F"/>
    <w:rsid w:val="00392491"/>
    <w:rsid w:val="003924EF"/>
    <w:rsid w:val="00392534"/>
    <w:rsid w:val="0039289E"/>
    <w:rsid w:val="00392A40"/>
    <w:rsid w:val="00392EB6"/>
    <w:rsid w:val="00393071"/>
    <w:rsid w:val="003935B0"/>
    <w:rsid w:val="00393D42"/>
    <w:rsid w:val="00393E1F"/>
    <w:rsid w:val="00393E44"/>
    <w:rsid w:val="00394132"/>
    <w:rsid w:val="00394301"/>
    <w:rsid w:val="003947D6"/>
    <w:rsid w:val="00394DE1"/>
    <w:rsid w:val="003954E2"/>
    <w:rsid w:val="00396371"/>
    <w:rsid w:val="00396545"/>
    <w:rsid w:val="003967FB"/>
    <w:rsid w:val="00396C12"/>
    <w:rsid w:val="00396C7A"/>
    <w:rsid w:val="0039747B"/>
    <w:rsid w:val="003975C7"/>
    <w:rsid w:val="00397737"/>
    <w:rsid w:val="00397905"/>
    <w:rsid w:val="00397907"/>
    <w:rsid w:val="003979EB"/>
    <w:rsid w:val="00397AB6"/>
    <w:rsid w:val="00397ACA"/>
    <w:rsid w:val="00397DCA"/>
    <w:rsid w:val="00397E3F"/>
    <w:rsid w:val="00397F9A"/>
    <w:rsid w:val="003A032E"/>
    <w:rsid w:val="003A0599"/>
    <w:rsid w:val="003A0865"/>
    <w:rsid w:val="003A0CE1"/>
    <w:rsid w:val="003A10C3"/>
    <w:rsid w:val="003A11A7"/>
    <w:rsid w:val="003A1269"/>
    <w:rsid w:val="003A1990"/>
    <w:rsid w:val="003A1FFA"/>
    <w:rsid w:val="003A28AB"/>
    <w:rsid w:val="003A2900"/>
    <w:rsid w:val="003A2BBB"/>
    <w:rsid w:val="003A30F9"/>
    <w:rsid w:val="003A3776"/>
    <w:rsid w:val="003A38CC"/>
    <w:rsid w:val="003A399E"/>
    <w:rsid w:val="003A3BDF"/>
    <w:rsid w:val="003A3F7F"/>
    <w:rsid w:val="003A40AB"/>
    <w:rsid w:val="003A482F"/>
    <w:rsid w:val="003A495D"/>
    <w:rsid w:val="003A4A40"/>
    <w:rsid w:val="003A4C7C"/>
    <w:rsid w:val="003A4C95"/>
    <w:rsid w:val="003A4E7C"/>
    <w:rsid w:val="003A521C"/>
    <w:rsid w:val="003A53D8"/>
    <w:rsid w:val="003A5611"/>
    <w:rsid w:val="003A5844"/>
    <w:rsid w:val="003A597F"/>
    <w:rsid w:val="003A630B"/>
    <w:rsid w:val="003A6508"/>
    <w:rsid w:val="003A68F5"/>
    <w:rsid w:val="003A69C0"/>
    <w:rsid w:val="003A69DB"/>
    <w:rsid w:val="003A6B38"/>
    <w:rsid w:val="003A6DFE"/>
    <w:rsid w:val="003A7023"/>
    <w:rsid w:val="003A71A8"/>
    <w:rsid w:val="003A71D2"/>
    <w:rsid w:val="003A741E"/>
    <w:rsid w:val="003A767E"/>
    <w:rsid w:val="003A78A2"/>
    <w:rsid w:val="003A78B2"/>
    <w:rsid w:val="003A78E6"/>
    <w:rsid w:val="003A799F"/>
    <w:rsid w:val="003B00B7"/>
    <w:rsid w:val="003B00CA"/>
    <w:rsid w:val="003B018F"/>
    <w:rsid w:val="003B030B"/>
    <w:rsid w:val="003B0432"/>
    <w:rsid w:val="003B06E8"/>
    <w:rsid w:val="003B0821"/>
    <w:rsid w:val="003B0BE9"/>
    <w:rsid w:val="003B0D82"/>
    <w:rsid w:val="003B0F4B"/>
    <w:rsid w:val="003B11BA"/>
    <w:rsid w:val="003B12ED"/>
    <w:rsid w:val="003B1548"/>
    <w:rsid w:val="003B18D6"/>
    <w:rsid w:val="003B1D3C"/>
    <w:rsid w:val="003B1D85"/>
    <w:rsid w:val="003B1E74"/>
    <w:rsid w:val="003B234F"/>
    <w:rsid w:val="003B2BD3"/>
    <w:rsid w:val="003B2DCD"/>
    <w:rsid w:val="003B2E7B"/>
    <w:rsid w:val="003B2E9B"/>
    <w:rsid w:val="003B2F8D"/>
    <w:rsid w:val="003B323E"/>
    <w:rsid w:val="003B35CC"/>
    <w:rsid w:val="003B3C64"/>
    <w:rsid w:val="003B46EF"/>
    <w:rsid w:val="003B495B"/>
    <w:rsid w:val="003B4C52"/>
    <w:rsid w:val="003B4C76"/>
    <w:rsid w:val="003B4C9B"/>
    <w:rsid w:val="003B4FAA"/>
    <w:rsid w:val="003B4FF3"/>
    <w:rsid w:val="003B5358"/>
    <w:rsid w:val="003B5364"/>
    <w:rsid w:val="003B547A"/>
    <w:rsid w:val="003B5A0D"/>
    <w:rsid w:val="003B5C54"/>
    <w:rsid w:val="003B6436"/>
    <w:rsid w:val="003B64BD"/>
    <w:rsid w:val="003B6A2C"/>
    <w:rsid w:val="003B6C1E"/>
    <w:rsid w:val="003B6EA1"/>
    <w:rsid w:val="003B6EC0"/>
    <w:rsid w:val="003B7331"/>
    <w:rsid w:val="003B75B9"/>
    <w:rsid w:val="003C01D0"/>
    <w:rsid w:val="003C024E"/>
    <w:rsid w:val="003C0481"/>
    <w:rsid w:val="003C04BD"/>
    <w:rsid w:val="003C082D"/>
    <w:rsid w:val="003C087B"/>
    <w:rsid w:val="003C0BC5"/>
    <w:rsid w:val="003C0DA2"/>
    <w:rsid w:val="003C0E50"/>
    <w:rsid w:val="003C184E"/>
    <w:rsid w:val="003C1A18"/>
    <w:rsid w:val="003C1EC7"/>
    <w:rsid w:val="003C21BB"/>
    <w:rsid w:val="003C2427"/>
    <w:rsid w:val="003C2491"/>
    <w:rsid w:val="003C27C2"/>
    <w:rsid w:val="003C2944"/>
    <w:rsid w:val="003C305D"/>
    <w:rsid w:val="003C32D8"/>
    <w:rsid w:val="003C36F1"/>
    <w:rsid w:val="003C38D2"/>
    <w:rsid w:val="003C3984"/>
    <w:rsid w:val="003C3AD5"/>
    <w:rsid w:val="003C4283"/>
    <w:rsid w:val="003C43B9"/>
    <w:rsid w:val="003C447C"/>
    <w:rsid w:val="003C4C04"/>
    <w:rsid w:val="003C4C96"/>
    <w:rsid w:val="003C4F91"/>
    <w:rsid w:val="003C5C41"/>
    <w:rsid w:val="003C669D"/>
    <w:rsid w:val="003C682B"/>
    <w:rsid w:val="003C6877"/>
    <w:rsid w:val="003C6CAC"/>
    <w:rsid w:val="003C7062"/>
    <w:rsid w:val="003C7302"/>
    <w:rsid w:val="003C7461"/>
    <w:rsid w:val="003C779A"/>
    <w:rsid w:val="003C77E7"/>
    <w:rsid w:val="003C7920"/>
    <w:rsid w:val="003D01BA"/>
    <w:rsid w:val="003D0398"/>
    <w:rsid w:val="003D0788"/>
    <w:rsid w:val="003D07EE"/>
    <w:rsid w:val="003D0932"/>
    <w:rsid w:val="003D09D2"/>
    <w:rsid w:val="003D0B22"/>
    <w:rsid w:val="003D1217"/>
    <w:rsid w:val="003D132A"/>
    <w:rsid w:val="003D13F3"/>
    <w:rsid w:val="003D1517"/>
    <w:rsid w:val="003D1AD5"/>
    <w:rsid w:val="003D1D2E"/>
    <w:rsid w:val="003D1D50"/>
    <w:rsid w:val="003D232D"/>
    <w:rsid w:val="003D2714"/>
    <w:rsid w:val="003D2764"/>
    <w:rsid w:val="003D286B"/>
    <w:rsid w:val="003D2938"/>
    <w:rsid w:val="003D2C61"/>
    <w:rsid w:val="003D2E94"/>
    <w:rsid w:val="003D2FDA"/>
    <w:rsid w:val="003D30BC"/>
    <w:rsid w:val="003D3162"/>
    <w:rsid w:val="003D328E"/>
    <w:rsid w:val="003D328F"/>
    <w:rsid w:val="003D3839"/>
    <w:rsid w:val="003D3879"/>
    <w:rsid w:val="003D3A4D"/>
    <w:rsid w:val="003D3A4E"/>
    <w:rsid w:val="003D3B4E"/>
    <w:rsid w:val="003D3C4E"/>
    <w:rsid w:val="003D3D76"/>
    <w:rsid w:val="003D3E30"/>
    <w:rsid w:val="003D3FBA"/>
    <w:rsid w:val="003D3FDC"/>
    <w:rsid w:val="003D402B"/>
    <w:rsid w:val="003D40B7"/>
    <w:rsid w:val="003D4ED6"/>
    <w:rsid w:val="003D52E7"/>
    <w:rsid w:val="003D54B0"/>
    <w:rsid w:val="003D54FE"/>
    <w:rsid w:val="003D579B"/>
    <w:rsid w:val="003D5AB6"/>
    <w:rsid w:val="003D6517"/>
    <w:rsid w:val="003D6611"/>
    <w:rsid w:val="003D6939"/>
    <w:rsid w:val="003D7170"/>
    <w:rsid w:val="003D72C7"/>
    <w:rsid w:val="003D764F"/>
    <w:rsid w:val="003D76EF"/>
    <w:rsid w:val="003D7B22"/>
    <w:rsid w:val="003E0042"/>
    <w:rsid w:val="003E00C0"/>
    <w:rsid w:val="003E03A0"/>
    <w:rsid w:val="003E03C4"/>
    <w:rsid w:val="003E051E"/>
    <w:rsid w:val="003E0667"/>
    <w:rsid w:val="003E07B4"/>
    <w:rsid w:val="003E0BCD"/>
    <w:rsid w:val="003E0BCE"/>
    <w:rsid w:val="003E0DF3"/>
    <w:rsid w:val="003E0EE0"/>
    <w:rsid w:val="003E13E0"/>
    <w:rsid w:val="003E1660"/>
    <w:rsid w:val="003E1CD1"/>
    <w:rsid w:val="003E1CE7"/>
    <w:rsid w:val="003E25F7"/>
    <w:rsid w:val="003E2A2D"/>
    <w:rsid w:val="003E2B9F"/>
    <w:rsid w:val="003E2F8A"/>
    <w:rsid w:val="003E3231"/>
    <w:rsid w:val="003E34AE"/>
    <w:rsid w:val="003E3873"/>
    <w:rsid w:val="003E3A2B"/>
    <w:rsid w:val="003E3AD0"/>
    <w:rsid w:val="003E3FB9"/>
    <w:rsid w:val="003E47AF"/>
    <w:rsid w:val="003E47D4"/>
    <w:rsid w:val="003E4B8B"/>
    <w:rsid w:val="003E4B9E"/>
    <w:rsid w:val="003E4E6A"/>
    <w:rsid w:val="003E4F43"/>
    <w:rsid w:val="003E50B9"/>
    <w:rsid w:val="003E51A9"/>
    <w:rsid w:val="003E5537"/>
    <w:rsid w:val="003E569A"/>
    <w:rsid w:val="003E5AD1"/>
    <w:rsid w:val="003E64A9"/>
    <w:rsid w:val="003E6643"/>
    <w:rsid w:val="003E682B"/>
    <w:rsid w:val="003E6AA4"/>
    <w:rsid w:val="003E6EDE"/>
    <w:rsid w:val="003E75D7"/>
    <w:rsid w:val="003E762E"/>
    <w:rsid w:val="003E7870"/>
    <w:rsid w:val="003E789F"/>
    <w:rsid w:val="003E7905"/>
    <w:rsid w:val="003E7C0C"/>
    <w:rsid w:val="003E7E19"/>
    <w:rsid w:val="003E7E97"/>
    <w:rsid w:val="003F0336"/>
    <w:rsid w:val="003F0838"/>
    <w:rsid w:val="003F0C24"/>
    <w:rsid w:val="003F0CFD"/>
    <w:rsid w:val="003F1BB0"/>
    <w:rsid w:val="003F1C51"/>
    <w:rsid w:val="003F229C"/>
    <w:rsid w:val="003F2422"/>
    <w:rsid w:val="003F27D4"/>
    <w:rsid w:val="003F3290"/>
    <w:rsid w:val="003F38E2"/>
    <w:rsid w:val="003F3E24"/>
    <w:rsid w:val="003F3E76"/>
    <w:rsid w:val="003F3FCC"/>
    <w:rsid w:val="003F4075"/>
    <w:rsid w:val="003F41B7"/>
    <w:rsid w:val="003F4A30"/>
    <w:rsid w:val="003F4A7D"/>
    <w:rsid w:val="003F50BF"/>
    <w:rsid w:val="003F5208"/>
    <w:rsid w:val="003F5547"/>
    <w:rsid w:val="003F56B7"/>
    <w:rsid w:val="003F5C34"/>
    <w:rsid w:val="003F5C40"/>
    <w:rsid w:val="003F648A"/>
    <w:rsid w:val="003F650F"/>
    <w:rsid w:val="003F6C5C"/>
    <w:rsid w:val="003F6C61"/>
    <w:rsid w:val="003F6D9F"/>
    <w:rsid w:val="003F6DFE"/>
    <w:rsid w:val="003F6E12"/>
    <w:rsid w:val="003F6F8B"/>
    <w:rsid w:val="003F703A"/>
    <w:rsid w:val="003F71AC"/>
    <w:rsid w:val="003F741D"/>
    <w:rsid w:val="003F75ED"/>
    <w:rsid w:val="003F781E"/>
    <w:rsid w:val="003F7C22"/>
    <w:rsid w:val="004002B7"/>
    <w:rsid w:val="00400AC3"/>
    <w:rsid w:val="00400CE2"/>
    <w:rsid w:val="00400DE4"/>
    <w:rsid w:val="00400F31"/>
    <w:rsid w:val="0040113B"/>
    <w:rsid w:val="0040122A"/>
    <w:rsid w:val="004019DE"/>
    <w:rsid w:val="00401AF8"/>
    <w:rsid w:val="00401C6E"/>
    <w:rsid w:val="004023BA"/>
    <w:rsid w:val="00402896"/>
    <w:rsid w:val="00402BF0"/>
    <w:rsid w:val="00402CFE"/>
    <w:rsid w:val="00402DE1"/>
    <w:rsid w:val="00403A4B"/>
    <w:rsid w:val="004040FF"/>
    <w:rsid w:val="004041DC"/>
    <w:rsid w:val="00404230"/>
    <w:rsid w:val="00404664"/>
    <w:rsid w:val="00404828"/>
    <w:rsid w:val="00404850"/>
    <w:rsid w:val="00404CC6"/>
    <w:rsid w:val="00404E22"/>
    <w:rsid w:val="00404F42"/>
    <w:rsid w:val="00404FEE"/>
    <w:rsid w:val="00405213"/>
    <w:rsid w:val="00405414"/>
    <w:rsid w:val="00405455"/>
    <w:rsid w:val="004055B7"/>
    <w:rsid w:val="004058B5"/>
    <w:rsid w:val="00405A46"/>
    <w:rsid w:val="00405E23"/>
    <w:rsid w:val="00406413"/>
    <w:rsid w:val="0040674E"/>
    <w:rsid w:val="00406848"/>
    <w:rsid w:val="004068E4"/>
    <w:rsid w:val="00406B4D"/>
    <w:rsid w:val="00406BBC"/>
    <w:rsid w:val="004078E8"/>
    <w:rsid w:val="00407ED1"/>
    <w:rsid w:val="00410676"/>
    <w:rsid w:val="004106FE"/>
    <w:rsid w:val="00410D09"/>
    <w:rsid w:val="00410FD9"/>
    <w:rsid w:val="004110CD"/>
    <w:rsid w:val="004112D9"/>
    <w:rsid w:val="0041147F"/>
    <w:rsid w:val="004115AE"/>
    <w:rsid w:val="004115ED"/>
    <w:rsid w:val="0041165D"/>
    <w:rsid w:val="0041170D"/>
    <w:rsid w:val="00411C8F"/>
    <w:rsid w:val="00411FAE"/>
    <w:rsid w:val="0041212D"/>
    <w:rsid w:val="00412AB7"/>
    <w:rsid w:val="00412B85"/>
    <w:rsid w:val="00412D69"/>
    <w:rsid w:val="00412E8E"/>
    <w:rsid w:val="004130C6"/>
    <w:rsid w:val="0041311E"/>
    <w:rsid w:val="004136CE"/>
    <w:rsid w:val="00413731"/>
    <w:rsid w:val="00413BC6"/>
    <w:rsid w:val="00413C51"/>
    <w:rsid w:val="0041443C"/>
    <w:rsid w:val="0041488F"/>
    <w:rsid w:val="00414B41"/>
    <w:rsid w:val="00415075"/>
    <w:rsid w:val="004154F7"/>
    <w:rsid w:val="00415504"/>
    <w:rsid w:val="0041563B"/>
    <w:rsid w:val="00415940"/>
    <w:rsid w:val="00415B01"/>
    <w:rsid w:val="00415D93"/>
    <w:rsid w:val="00416121"/>
    <w:rsid w:val="00416194"/>
    <w:rsid w:val="0041696D"/>
    <w:rsid w:val="00416980"/>
    <w:rsid w:val="00416D44"/>
    <w:rsid w:val="00416EB2"/>
    <w:rsid w:val="0041704A"/>
    <w:rsid w:val="00417232"/>
    <w:rsid w:val="0041727A"/>
    <w:rsid w:val="0041733F"/>
    <w:rsid w:val="00417422"/>
    <w:rsid w:val="00417426"/>
    <w:rsid w:val="00417679"/>
    <w:rsid w:val="004176FF"/>
    <w:rsid w:val="00417A1E"/>
    <w:rsid w:val="00417A50"/>
    <w:rsid w:val="00417C53"/>
    <w:rsid w:val="00417F57"/>
    <w:rsid w:val="004202D3"/>
    <w:rsid w:val="00420414"/>
    <w:rsid w:val="004205D6"/>
    <w:rsid w:val="00420705"/>
    <w:rsid w:val="00420C1D"/>
    <w:rsid w:val="00420CD6"/>
    <w:rsid w:val="004216CE"/>
    <w:rsid w:val="00421862"/>
    <w:rsid w:val="00421921"/>
    <w:rsid w:val="00421A27"/>
    <w:rsid w:val="00421BB0"/>
    <w:rsid w:val="00421D0A"/>
    <w:rsid w:val="004224C4"/>
    <w:rsid w:val="004226C3"/>
    <w:rsid w:val="004228BA"/>
    <w:rsid w:val="004232F5"/>
    <w:rsid w:val="004238E4"/>
    <w:rsid w:val="0042390D"/>
    <w:rsid w:val="00423AAD"/>
    <w:rsid w:val="00423DA2"/>
    <w:rsid w:val="00423F09"/>
    <w:rsid w:val="00423F25"/>
    <w:rsid w:val="00423F62"/>
    <w:rsid w:val="00424036"/>
    <w:rsid w:val="0042404A"/>
    <w:rsid w:val="004241C5"/>
    <w:rsid w:val="004241E3"/>
    <w:rsid w:val="00424FA7"/>
    <w:rsid w:val="00425255"/>
    <w:rsid w:val="0042555E"/>
    <w:rsid w:val="004255C7"/>
    <w:rsid w:val="00425D2C"/>
    <w:rsid w:val="00425E2D"/>
    <w:rsid w:val="00425F53"/>
    <w:rsid w:val="00426086"/>
    <w:rsid w:val="00426A87"/>
    <w:rsid w:val="00426B36"/>
    <w:rsid w:val="00426C32"/>
    <w:rsid w:val="00427007"/>
    <w:rsid w:val="0042701B"/>
    <w:rsid w:val="004276AC"/>
    <w:rsid w:val="00427DE4"/>
    <w:rsid w:val="004301F7"/>
    <w:rsid w:val="004305A7"/>
    <w:rsid w:val="0043086F"/>
    <w:rsid w:val="004309D8"/>
    <w:rsid w:val="00430A9C"/>
    <w:rsid w:val="004313D1"/>
    <w:rsid w:val="004314E9"/>
    <w:rsid w:val="004315BB"/>
    <w:rsid w:val="00431603"/>
    <w:rsid w:val="00431C0C"/>
    <w:rsid w:val="00431C97"/>
    <w:rsid w:val="00432110"/>
    <w:rsid w:val="00432171"/>
    <w:rsid w:val="00432398"/>
    <w:rsid w:val="004328EE"/>
    <w:rsid w:val="00432ADB"/>
    <w:rsid w:val="00432DF6"/>
    <w:rsid w:val="00432E8C"/>
    <w:rsid w:val="00433450"/>
    <w:rsid w:val="0043352E"/>
    <w:rsid w:val="004335E8"/>
    <w:rsid w:val="00433AE2"/>
    <w:rsid w:val="00433B27"/>
    <w:rsid w:val="00433D63"/>
    <w:rsid w:val="00433D72"/>
    <w:rsid w:val="00433EBE"/>
    <w:rsid w:val="00433F7B"/>
    <w:rsid w:val="00433FDA"/>
    <w:rsid w:val="004340FF"/>
    <w:rsid w:val="00434406"/>
    <w:rsid w:val="00434524"/>
    <w:rsid w:val="00434A0A"/>
    <w:rsid w:val="00435478"/>
    <w:rsid w:val="00435A91"/>
    <w:rsid w:val="00435FC9"/>
    <w:rsid w:val="00436F73"/>
    <w:rsid w:val="0043721A"/>
    <w:rsid w:val="00437695"/>
    <w:rsid w:val="004376B0"/>
    <w:rsid w:val="004401BB"/>
    <w:rsid w:val="004402D0"/>
    <w:rsid w:val="0044042E"/>
    <w:rsid w:val="00440561"/>
    <w:rsid w:val="00440B92"/>
    <w:rsid w:val="00440C91"/>
    <w:rsid w:val="00440FED"/>
    <w:rsid w:val="004411CE"/>
    <w:rsid w:val="004417D2"/>
    <w:rsid w:val="00441B92"/>
    <w:rsid w:val="00441E62"/>
    <w:rsid w:val="004421BD"/>
    <w:rsid w:val="0044266D"/>
    <w:rsid w:val="00442D9D"/>
    <w:rsid w:val="0044350E"/>
    <w:rsid w:val="00443575"/>
    <w:rsid w:val="004436CE"/>
    <w:rsid w:val="004436E0"/>
    <w:rsid w:val="00443A9F"/>
    <w:rsid w:val="00444019"/>
    <w:rsid w:val="0044474B"/>
    <w:rsid w:val="0044477B"/>
    <w:rsid w:val="00445382"/>
    <w:rsid w:val="004455DB"/>
    <w:rsid w:val="004457E1"/>
    <w:rsid w:val="004459EA"/>
    <w:rsid w:val="00445A14"/>
    <w:rsid w:val="00445FF7"/>
    <w:rsid w:val="004466B6"/>
    <w:rsid w:val="00446817"/>
    <w:rsid w:val="0044682D"/>
    <w:rsid w:val="004470C2"/>
    <w:rsid w:val="00447124"/>
    <w:rsid w:val="0044750C"/>
    <w:rsid w:val="00447D40"/>
    <w:rsid w:val="00447EAB"/>
    <w:rsid w:val="00447F1E"/>
    <w:rsid w:val="00447FC2"/>
    <w:rsid w:val="004508A8"/>
    <w:rsid w:val="00450C58"/>
    <w:rsid w:val="00450C5C"/>
    <w:rsid w:val="00450D48"/>
    <w:rsid w:val="00450ECB"/>
    <w:rsid w:val="00451199"/>
    <w:rsid w:val="0045143A"/>
    <w:rsid w:val="0045192D"/>
    <w:rsid w:val="00451A3E"/>
    <w:rsid w:val="00451BAE"/>
    <w:rsid w:val="00451D26"/>
    <w:rsid w:val="00451F9C"/>
    <w:rsid w:val="0045245E"/>
    <w:rsid w:val="004528D2"/>
    <w:rsid w:val="00452A54"/>
    <w:rsid w:val="00452A60"/>
    <w:rsid w:val="00452CA7"/>
    <w:rsid w:val="00452D7F"/>
    <w:rsid w:val="00453341"/>
    <w:rsid w:val="00453C43"/>
    <w:rsid w:val="00453F4D"/>
    <w:rsid w:val="004545C6"/>
    <w:rsid w:val="004549A2"/>
    <w:rsid w:val="00454B57"/>
    <w:rsid w:val="00454DCA"/>
    <w:rsid w:val="00454E26"/>
    <w:rsid w:val="00454F0B"/>
    <w:rsid w:val="00455CF4"/>
    <w:rsid w:val="004564D0"/>
    <w:rsid w:val="00456544"/>
    <w:rsid w:val="00456649"/>
    <w:rsid w:val="004567B7"/>
    <w:rsid w:val="004567C3"/>
    <w:rsid w:val="004567DC"/>
    <w:rsid w:val="00456839"/>
    <w:rsid w:val="00456856"/>
    <w:rsid w:val="00456C46"/>
    <w:rsid w:val="004571EF"/>
    <w:rsid w:val="004576BE"/>
    <w:rsid w:val="004578FA"/>
    <w:rsid w:val="00457C03"/>
    <w:rsid w:val="0046047A"/>
    <w:rsid w:val="004607D2"/>
    <w:rsid w:val="00460873"/>
    <w:rsid w:val="00460AE2"/>
    <w:rsid w:val="00460D08"/>
    <w:rsid w:val="00461210"/>
    <w:rsid w:val="00461370"/>
    <w:rsid w:val="00461471"/>
    <w:rsid w:val="004615E0"/>
    <w:rsid w:val="00461700"/>
    <w:rsid w:val="0046197F"/>
    <w:rsid w:val="00461AAC"/>
    <w:rsid w:val="00461D21"/>
    <w:rsid w:val="00461F36"/>
    <w:rsid w:val="00461F6A"/>
    <w:rsid w:val="0046207E"/>
    <w:rsid w:val="00462490"/>
    <w:rsid w:val="00462511"/>
    <w:rsid w:val="004626BC"/>
    <w:rsid w:val="00462AC9"/>
    <w:rsid w:val="00462D92"/>
    <w:rsid w:val="00463394"/>
    <w:rsid w:val="00463434"/>
    <w:rsid w:val="0046396F"/>
    <w:rsid w:val="00463DBC"/>
    <w:rsid w:val="00463DC3"/>
    <w:rsid w:val="0046409A"/>
    <w:rsid w:val="004643CD"/>
    <w:rsid w:val="00464437"/>
    <w:rsid w:val="004644C8"/>
    <w:rsid w:val="00464B75"/>
    <w:rsid w:val="00464E35"/>
    <w:rsid w:val="00465023"/>
    <w:rsid w:val="00465299"/>
    <w:rsid w:val="0046588C"/>
    <w:rsid w:val="00465FAC"/>
    <w:rsid w:val="00466341"/>
    <w:rsid w:val="0046644E"/>
    <w:rsid w:val="00466972"/>
    <w:rsid w:val="00466A0F"/>
    <w:rsid w:val="00466D22"/>
    <w:rsid w:val="0046708E"/>
    <w:rsid w:val="00467269"/>
    <w:rsid w:val="004672F4"/>
    <w:rsid w:val="00467665"/>
    <w:rsid w:val="00467786"/>
    <w:rsid w:val="0046795B"/>
    <w:rsid w:val="00467D67"/>
    <w:rsid w:val="00467F89"/>
    <w:rsid w:val="00470869"/>
    <w:rsid w:val="004708C0"/>
    <w:rsid w:val="00470D1C"/>
    <w:rsid w:val="0047115F"/>
    <w:rsid w:val="004715CB"/>
    <w:rsid w:val="00471863"/>
    <w:rsid w:val="00471E49"/>
    <w:rsid w:val="004724E4"/>
    <w:rsid w:val="00472709"/>
    <w:rsid w:val="00472B96"/>
    <w:rsid w:val="00472CF2"/>
    <w:rsid w:val="00473105"/>
    <w:rsid w:val="00473607"/>
    <w:rsid w:val="00473765"/>
    <w:rsid w:val="00473777"/>
    <w:rsid w:val="00473A14"/>
    <w:rsid w:val="004745A9"/>
    <w:rsid w:val="00474871"/>
    <w:rsid w:val="00474CA8"/>
    <w:rsid w:val="00474DB9"/>
    <w:rsid w:val="00474E43"/>
    <w:rsid w:val="004750DA"/>
    <w:rsid w:val="00475180"/>
    <w:rsid w:val="004754A8"/>
    <w:rsid w:val="004758CF"/>
    <w:rsid w:val="00475B3B"/>
    <w:rsid w:val="00475F91"/>
    <w:rsid w:val="0047614C"/>
    <w:rsid w:val="0047618C"/>
    <w:rsid w:val="004766DA"/>
    <w:rsid w:val="00476A55"/>
    <w:rsid w:val="00477A0E"/>
    <w:rsid w:val="00477AA9"/>
    <w:rsid w:val="00477C40"/>
    <w:rsid w:val="0048076D"/>
    <w:rsid w:val="0048134D"/>
    <w:rsid w:val="00481624"/>
    <w:rsid w:val="00481765"/>
    <w:rsid w:val="004818D6"/>
    <w:rsid w:val="00481D90"/>
    <w:rsid w:val="00481F24"/>
    <w:rsid w:val="004824CC"/>
    <w:rsid w:val="00482629"/>
    <w:rsid w:val="00482700"/>
    <w:rsid w:val="00482714"/>
    <w:rsid w:val="00482881"/>
    <w:rsid w:val="00482AC5"/>
    <w:rsid w:val="00482C3A"/>
    <w:rsid w:val="00482CD4"/>
    <w:rsid w:val="00483154"/>
    <w:rsid w:val="0048315F"/>
    <w:rsid w:val="00483261"/>
    <w:rsid w:val="0048328A"/>
    <w:rsid w:val="00483332"/>
    <w:rsid w:val="0048358E"/>
    <w:rsid w:val="004839BE"/>
    <w:rsid w:val="00483CEA"/>
    <w:rsid w:val="00483FD8"/>
    <w:rsid w:val="0048409B"/>
    <w:rsid w:val="004841DF"/>
    <w:rsid w:val="00484272"/>
    <w:rsid w:val="00484377"/>
    <w:rsid w:val="0048447D"/>
    <w:rsid w:val="00484556"/>
    <w:rsid w:val="004846EB"/>
    <w:rsid w:val="00484818"/>
    <w:rsid w:val="00485077"/>
    <w:rsid w:val="004850C2"/>
    <w:rsid w:val="004851D5"/>
    <w:rsid w:val="004851F4"/>
    <w:rsid w:val="00485B23"/>
    <w:rsid w:val="00485B50"/>
    <w:rsid w:val="00485D30"/>
    <w:rsid w:val="0048607A"/>
    <w:rsid w:val="00486A6B"/>
    <w:rsid w:val="00486E15"/>
    <w:rsid w:val="00486E96"/>
    <w:rsid w:val="00486EA5"/>
    <w:rsid w:val="004870A7"/>
    <w:rsid w:val="00487208"/>
    <w:rsid w:val="004874E4"/>
    <w:rsid w:val="00487887"/>
    <w:rsid w:val="00487AEE"/>
    <w:rsid w:val="00487AFB"/>
    <w:rsid w:val="00490339"/>
    <w:rsid w:val="00490480"/>
    <w:rsid w:val="0049070D"/>
    <w:rsid w:val="00490A06"/>
    <w:rsid w:val="00490A39"/>
    <w:rsid w:val="00490AD8"/>
    <w:rsid w:val="00490B6D"/>
    <w:rsid w:val="00490D74"/>
    <w:rsid w:val="00490E82"/>
    <w:rsid w:val="00490EBC"/>
    <w:rsid w:val="00490FCF"/>
    <w:rsid w:val="0049123A"/>
    <w:rsid w:val="004917A8"/>
    <w:rsid w:val="0049189A"/>
    <w:rsid w:val="00491BE4"/>
    <w:rsid w:val="00491DB2"/>
    <w:rsid w:val="00491F01"/>
    <w:rsid w:val="0049210B"/>
    <w:rsid w:val="0049247E"/>
    <w:rsid w:val="0049249F"/>
    <w:rsid w:val="0049250E"/>
    <w:rsid w:val="004925B2"/>
    <w:rsid w:val="00492877"/>
    <w:rsid w:val="004939C1"/>
    <w:rsid w:val="00494869"/>
    <w:rsid w:val="004948C3"/>
    <w:rsid w:val="00494ECE"/>
    <w:rsid w:val="00494F54"/>
    <w:rsid w:val="004954CB"/>
    <w:rsid w:val="00495503"/>
    <w:rsid w:val="004956DF"/>
    <w:rsid w:val="00495708"/>
    <w:rsid w:val="0049573B"/>
    <w:rsid w:val="00495BA6"/>
    <w:rsid w:val="00495FD8"/>
    <w:rsid w:val="00496020"/>
    <w:rsid w:val="00496087"/>
    <w:rsid w:val="00496D70"/>
    <w:rsid w:val="00496DC2"/>
    <w:rsid w:val="00496E75"/>
    <w:rsid w:val="004970A9"/>
    <w:rsid w:val="0049778E"/>
    <w:rsid w:val="004979C6"/>
    <w:rsid w:val="00497B87"/>
    <w:rsid w:val="00497BA3"/>
    <w:rsid w:val="00497CC8"/>
    <w:rsid w:val="004A014C"/>
    <w:rsid w:val="004A025C"/>
    <w:rsid w:val="004A0298"/>
    <w:rsid w:val="004A08E7"/>
    <w:rsid w:val="004A0AA8"/>
    <w:rsid w:val="004A0B1C"/>
    <w:rsid w:val="004A0E57"/>
    <w:rsid w:val="004A15BE"/>
    <w:rsid w:val="004A1853"/>
    <w:rsid w:val="004A1FE4"/>
    <w:rsid w:val="004A2103"/>
    <w:rsid w:val="004A229B"/>
    <w:rsid w:val="004A24A2"/>
    <w:rsid w:val="004A24AA"/>
    <w:rsid w:val="004A277E"/>
    <w:rsid w:val="004A2A10"/>
    <w:rsid w:val="004A2CA9"/>
    <w:rsid w:val="004A2F09"/>
    <w:rsid w:val="004A3000"/>
    <w:rsid w:val="004A31BE"/>
    <w:rsid w:val="004A3273"/>
    <w:rsid w:val="004A33EF"/>
    <w:rsid w:val="004A34C4"/>
    <w:rsid w:val="004A34C9"/>
    <w:rsid w:val="004A3739"/>
    <w:rsid w:val="004A398E"/>
    <w:rsid w:val="004A3A31"/>
    <w:rsid w:val="004A3A55"/>
    <w:rsid w:val="004A3CB5"/>
    <w:rsid w:val="004A4056"/>
    <w:rsid w:val="004A45A1"/>
    <w:rsid w:val="004A4D70"/>
    <w:rsid w:val="004A4EE9"/>
    <w:rsid w:val="004A537D"/>
    <w:rsid w:val="004A5E7A"/>
    <w:rsid w:val="004A5E9C"/>
    <w:rsid w:val="004A67F0"/>
    <w:rsid w:val="004A704E"/>
    <w:rsid w:val="004A71C3"/>
    <w:rsid w:val="004A7769"/>
    <w:rsid w:val="004A77B1"/>
    <w:rsid w:val="004A7837"/>
    <w:rsid w:val="004A7938"/>
    <w:rsid w:val="004A7A4F"/>
    <w:rsid w:val="004A7CF6"/>
    <w:rsid w:val="004A7E03"/>
    <w:rsid w:val="004B0348"/>
    <w:rsid w:val="004B0435"/>
    <w:rsid w:val="004B086B"/>
    <w:rsid w:val="004B0884"/>
    <w:rsid w:val="004B0916"/>
    <w:rsid w:val="004B0F46"/>
    <w:rsid w:val="004B0F99"/>
    <w:rsid w:val="004B14B5"/>
    <w:rsid w:val="004B172E"/>
    <w:rsid w:val="004B1928"/>
    <w:rsid w:val="004B1C5E"/>
    <w:rsid w:val="004B1EA0"/>
    <w:rsid w:val="004B2089"/>
    <w:rsid w:val="004B23AD"/>
    <w:rsid w:val="004B28D4"/>
    <w:rsid w:val="004B2965"/>
    <w:rsid w:val="004B2AE7"/>
    <w:rsid w:val="004B2E0D"/>
    <w:rsid w:val="004B325E"/>
    <w:rsid w:val="004B3265"/>
    <w:rsid w:val="004B3275"/>
    <w:rsid w:val="004B3545"/>
    <w:rsid w:val="004B3898"/>
    <w:rsid w:val="004B4224"/>
    <w:rsid w:val="004B4297"/>
    <w:rsid w:val="004B43B1"/>
    <w:rsid w:val="004B4647"/>
    <w:rsid w:val="004B4F1D"/>
    <w:rsid w:val="004B51D3"/>
    <w:rsid w:val="004B58B5"/>
    <w:rsid w:val="004B5A90"/>
    <w:rsid w:val="004B5B09"/>
    <w:rsid w:val="004B5CF9"/>
    <w:rsid w:val="004B5D49"/>
    <w:rsid w:val="004B5EDE"/>
    <w:rsid w:val="004B6334"/>
    <w:rsid w:val="004B67C2"/>
    <w:rsid w:val="004B6B25"/>
    <w:rsid w:val="004B7091"/>
    <w:rsid w:val="004B7192"/>
    <w:rsid w:val="004B7455"/>
    <w:rsid w:val="004B74FF"/>
    <w:rsid w:val="004B7A3D"/>
    <w:rsid w:val="004B7A62"/>
    <w:rsid w:val="004B7C33"/>
    <w:rsid w:val="004B7CE4"/>
    <w:rsid w:val="004B7CFB"/>
    <w:rsid w:val="004B7FC3"/>
    <w:rsid w:val="004C0401"/>
    <w:rsid w:val="004C060E"/>
    <w:rsid w:val="004C0A8E"/>
    <w:rsid w:val="004C0C49"/>
    <w:rsid w:val="004C0D63"/>
    <w:rsid w:val="004C1096"/>
    <w:rsid w:val="004C10BD"/>
    <w:rsid w:val="004C17D0"/>
    <w:rsid w:val="004C1804"/>
    <w:rsid w:val="004C183D"/>
    <w:rsid w:val="004C198C"/>
    <w:rsid w:val="004C1DBF"/>
    <w:rsid w:val="004C21F0"/>
    <w:rsid w:val="004C2334"/>
    <w:rsid w:val="004C2338"/>
    <w:rsid w:val="004C25E2"/>
    <w:rsid w:val="004C26BE"/>
    <w:rsid w:val="004C27C0"/>
    <w:rsid w:val="004C2923"/>
    <w:rsid w:val="004C3209"/>
    <w:rsid w:val="004C3467"/>
    <w:rsid w:val="004C34EF"/>
    <w:rsid w:val="004C3769"/>
    <w:rsid w:val="004C394F"/>
    <w:rsid w:val="004C3A37"/>
    <w:rsid w:val="004C3DA7"/>
    <w:rsid w:val="004C3EC7"/>
    <w:rsid w:val="004C3EEE"/>
    <w:rsid w:val="004C483D"/>
    <w:rsid w:val="004C49EA"/>
    <w:rsid w:val="004C4D15"/>
    <w:rsid w:val="004C4E13"/>
    <w:rsid w:val="004C584C"/>
    <w:rsid w:val="004C5915"/>
    <w:rsid w:val="004C6DA5"/>
    <w:rsid w:val="004C7451"/>
    <w:rsid w:val="004C74D3"/>
    <w:rsid w:val="004C78D6"/>
    <w:rsid w:val="004C7914"/>
    <w:rsid w:val="004C795A"/>
    <w:rsid w:val="004C79AF"/>
    <w:rsid w:val="004C7D45"/>
    <w:rsid w:val="004C7F93"/>
    <w:rsid w:val="004D0D93"/>
    <w:rsid w:val="004D0DEE"/>
    <w:rsid w:val="004D0E45"/>
    <w:rsid w:val="004D153A"/>
    <w:rsid w:val="004D1722"/>
    <w:rsid w:val="004D1D6B"/>
    <w:rsid w:val="004D2173"/>
    <w:rsid w:val="004D2431"/>
    <w:rsid w:val="004D2629"/>
    <w:rsid w:val="004D263D"/>
    <w:rsid w:val="004D26B8"/>
    <w:rsid w:val="004D2C1C"/>
    <w:rsid w:val="004D2C2C"/>
    <w:rsid w:val="004D2CA2"/>
    <w:rsid w:val="004D2F0E"/>
    <w:rsid w:val="004D306C"/>
    <w:rsid w:val="004D33A0"/>
    <w:rsid w:val="004D33AA"/>
    <w:rsid w:val="004D38C2"/>
    <w:rsid w:val="004D3946"/>
    <w:rsid w:val="004D3C80"/>
    <w:rsid w:val="004D3F59"/>
    <w:rsid w:val="004D41DC"/>
    <w:rsid w:val="004D4FBD"/>
    <w:rsid w:val="004D4FC0"/>
    <w:rsid w:val="004D51A3"/>
    <w:rsid w:val="004D5634"/>
    <w:rsid w:val="004D57E2"/>
    <w:rsid w:val="004D5A39"/>
    <w:rsid w:val="004D5CE7"/>
    <w:rsid w:val="004D6381"/>
    <w:rsid w:val="004D6746"/>
    <w:rsid w:val="004D6773"/>
    <w:rsid w:val="004D6D9D"/>
    <w:rsid w:val="004D6F4B"/>
    <w:rsid w:val="004D6F61"/>
    <w:rsid w:val="004D710B"/>
    <w:rsid w:val="004D714E"/>
    <w:rsid w:val="004D747A"/>
    <w:rsid w:val="004D771A"/>
    <w:rsid w:val="004D7743"/>
    <w:rsid w:val="004D7A73"/>
    <w:rsid w:val="004D7DA8"/>
    <w:rsid w:val="004D7EA6"/>
    <w:rsid w:val="004E02F4"/>
    <w:rsid w:val="004E0E27"/>
    <w:rsid w:val="004E0F03"/>
    <w:rsid w:val="004E10CD"/>
    <w:rsid w:val="004E118B"/>
    <w:rsid w:val="004E1401"/>
    <w:rsid w:val="004E1F8F"/>
    <w:rsid w:val="004E2060"/>
    <w:rsid w:val="004E2142"/>
    <w:rsid w:val="004E22E2"/>
    <w:rsid w:val="004E239F"/>
    <w:rsid w:val="004E25C4"/>
    <w:rsid w:val="004E27A9"/>
    <w:rsid w:val="004E284B"/>
    <w:rsid w:val="004E2892"/>
    <w:rsid w:val="004E35E9"/>
    <w:rsid w:val="004E362B"/>
    <w:rsid w:val="004E364D"/>
    <w:rsid w:val="004E3681"/>
    <w:rsid w:val="004E390E"/>
    <w:rsid w:val="004E3D60"/>
    <w:rsid w:val="004E3D74"/>
    <w:rsid w:val="004E4212"/>
    <w:rsid w:val="004E46E3"/>
    <w:rsid w:val="004E483E"/>
    <w:rsid w:val="004E4CA2"/>
    <w:rsid w:val="004E5591"/>
    <w:rsid w:val="004E5DE1"/>
    <w:rsid w:val="004E6252"/>
    <w:rsid w:val="004E6B04"/>
    <w:rsid w:val="004E73C8"/>
    <w:rsid w:val="004E784B"/>
    <w:rsid w:val="004E7EE1"/>
    <w:rsid w:val="004E7FA8"/>
    <w:rsid w:val="004F01EF"/>
    <w:rsid w:val="004F0224"/>
    <w:rsid w:val="004F0297"/>
    <w:rsid w:val="004F0605"/>
    <w:rsid w:val="004F0686"/>
    <w:rsid w:val="004F0DB4"/>
    <w:rsid w:val="004F0E04"/>
    <w:rsid w:val="004F12A4"/>
    <w:rsid w:val="004F135C"/>
    <w:rsid w:val="004F19B8"/>
    <w:rsid w:val="004F1A38"/>
    <w:rsid w:val="004F1CD3"/>
    <w:rsid w:val="004F1D33"/>
    <w:rsid w:val="004F1D6C"/>
    <w:rsid w:val="004F1EBC"/>
    <w:rsid w:val="004F20E8"/>
    <w:rsid w:val="004F2461"/>
    <w:rsid w:val="004F2711"/>
    <w:rsid w:val="004F2ECA"/>
    <w:rsid w:val="004F2F95"/>
    <w:rsid w:val="004F3172"/>
    <w:rsid w:val="004F35EA"/>
    <w:rsid w:val="004F3B71"/>
    <w:rsid w:val="004F3D11"/>
    <w:rsid w:val="004F3FE5"/>
    <w:rsid w:val="004F4126"/>
    <w:rsid w:val="004F4589"/>
    <w:rsid w:val="004F4B68"/>
    <w:rsid w:val="004F4CA8"/>
    <w:rsid w:val="004F4E4D"/>
    <w:rsid w:val="004F4F5E"/>
    <w:rsid w:val="004F5154"/>
    <w:rsid w:val="004F53A8"/>
    <w:rsid w:val="004F5835"/>
    <w:rsid w:val="004F5D39"/>
    <w:rsid w:val="004F620C"/>
    <w:rsid w:val="004F641E"/>
    <w:rsid w:val="004F661C"/>
    <w:rsid w:val="004F6AFD"/>
    <w:rsid w:val="004F6CAD"/>
    <w:rsid w:val="004F6D99"/>
    <w:rsid w:val="004F727C"/>
    <w:rsid w:val="004F78D5"/>
    <w:rsid w:val="004F7A50"/>
    <w:rsid w:val="004F7C92"/>
    <w:rsid w:val="004F7F60"/>
    <w:rsid w:val="00500040"/>
    <w:rsid w:val="00500306"/>
    <w:rsid w:val="00500572"/>
    <w:rsid w:val="00500573"/>
    <w:rsid w:val="005005D9"/>
    <w:rsid w:val="00500701"/>
    <w:rsid w:val="00501304"/>
    <w:rsid w:val="00501425"/>
    <w:rsid w:val="005016AF"/>
    <w:rsid w:val="0050172C"/>
    <w:rsid w:val="005018E0"/>
    <w:rsid w:val="00501D10"/>
    <w:rsid w:val="00502215"/>
    <w:rsid w:val="00502586"/>
    <w:rsid w:val="00502A1C"/>
    <w:rsid w:val="00502E29"/>
    <w:rsid w:val="00502E2F"/>
    <w:rsid w:val="0050318B"/>
    <w:rsid w:val="00503259"/>
    <w:rsid w:val="00503678"/>
    <w:rsid w:val="0050382D"/>
    <w:rsid w:val="0050386C"/>
    <w:rsid w:val="00503C04"/>
    <w:rsid w:val="00503CF2"/>
    <w:rsid w:val="00503DF4"/>
    <w:rsid w:val="00503F76"/>
    <w:rsid w:val="00504311"/>
    <w:rsid w:val="005044B9"/>
    <w:rsid w:val="00504638"/>
    <w:rsid w:val="0050485C"/>
    <w:rsid w:val="00504AC6"/>
    <w:rsid w:val="00504D75"/>
    <w:rsid w:val="00505013"/>
    <w:rsid w:val="00505453"/>
    <w:rsid w:val="00505969"/>
    <w:rsid w:val="00505C18"/>
    <w:rsid w:val="00505D51"/>
    <w:rsid w:val="005060FF"/>
    <w:rsid w:val="00506293"/>
    <w:rsid w:val="00506933"/>
    <w:rsid w:val="00506976"/>
    <w:rsid w:val="00506FE1"/>
    <w:rsid w:val="00507047"/>
    <w:rsid w:val="00507157"/>
    <w:rsid w:val="00507314"/>
    <w:rsid w:val="00507483"/>
    <w:rsid w:val="005074A0"/>
    <w:rsid w:val="00507528"/>
    <w:rsid w:val="00507872"/>
    <w:rsid w:val="00507891"/>
    <w:rsid w:val="005079C2"/>
    <w:rsid w:val="00507A8D"/>
    <w:rsid w:val="00507ACE"/>
    <w:rsid w:val="00507E44"/>
    <w:rsid w:val="005102EA"/>
    <w:rsid w:val="00510538"/>
    <w:rsid w:val="00510901"/>
    <w:rsid w:val="00510954"/>
    <w:rsid w:val="00510ABC"/>
    <w:rsid w:val="00510B37"/>
    <w:rsid w:val="00510F57"/>
    <w:rsid w:val="00511079"/>
    <w:rsid w:val="005111C0"/>
    <w:rsid w:val="00511411"/>
    <w:rsid w:val="00511419"/>
    <w:rsid w:val="00511C7B"/>
    <w:rsid w:val="00511CDF"/>
    <w:rsid w:val="00512045"/>
    <w:rsid w:val="00512829"/>
    <w:rsid w:val="00513791"/>
    <w:rsid w:val="00513839"/>
    <w:rsid w:val="00513A4C"/>
    <w:rsid w:val="00513DEF"/>
    <w:rsid w:val="00513FE0"/>
    <w:rsid w:val="0051423C"/>
    <w:rsid w:val="0051446B"/>
    <w:rsid w:val="005148D4"/>
    <w:rsid w:val="00514A7A"/>
    <w:rsid w:val="00514C91"/>
    <w:rsid w:val="00514F1A"/>
    <w:rsid w:val="00515019"/>
    <w:rsid w:val="00515059"/>
    <w:rsid w:val="005153CE"/>
    <w:rsid w:val="005154A4"/>
    <w:rsid w:val="005159C9"/>
    <w:rsid w:val="00515E42"/>
    <w:rsid w:val="005160FE"/>
    <w:rsid w:val="00516241"/>
    <w:rsid w:val="0051658A"/>
    <w:rsid w:val="00516A0B"/>
    <w:rsid w:val="00516B04"/>
    <w:rsid w:val="00516CD4"/>
    <w:rsid w:val="00516FD9"/>
    <w:rsid w:val="0051701F"/>
    <w:rsid w:val="0051719B"/>
    <w:rsid w:val="0051765A"/>
    <w:rsid w:val="005176A5"/>
    <w:rsid w:val="0051791D"/>
    <w:rsid w:val="00517958"/>
    <w:rsid w:val="00517AEE"/>
    <w:rsid w:val="00517BEE"/>
    <w:rsid w:val="00517D63"/>
    <w:rsid w:val="00517D8D"/>
    <w:rsid w:val="00520158"/>
    <w:rsid w:val="00520392"/>
    <w:rsid w:val="00520435"/>
    <w:rsid w:val="00520D6D"/>
    <w:rsid w:val="00520F11"/>
    <w:rsid w:val="00520FD7"/>
    <w:rsid w:val="00520FE6"/>
    <w:rsid w:val="005212FD"/>
    <w:rsid w:val="00521425"/>
    <w:rsid w:val="00521685"/>
    <w:rsid w:val="005216EF"/>
    <w:rsid w:val="00521AA9"/>
    <w:rsid w:val="00521F31"/>
    <w:rsid w:val="00522778"/>
    <w:rsid w:val="0052294A"/>
    <w:rsid w:val="005229A9"/>
    <w:rsid w:val="00523204"/>
    <w:rsid w:val="00523459"/>
    <w:rsid w:val="0052356D"/>
    <w:rsid w:val="005235CD"/>
    <w:rsid w:val="005236F0"/>
    <w:rsid w:val="00523707"/>
    <w:rsid w:val="0052376F"/>
    <w:rsid w:val="0052380C"/>
    <w:rsid w:val="00523E75"/>
    <w:rsid w:val="005243E0"/>
    <w:rsid w:val="005243EF"/>
    <w:rsid w:val="00524DBD"/>
    <w:rsid w:val="0052507B"/>
    <w:rsid w:val="005250C6"/>
    <w:rsid w:val="00525424"/>
    <w:rsid w:val="00525527"/>
    <w:rsid w:val="00525573"/>
    <w:rsid w:val="00525579"/>
    <w:rsid w:val="005256F3"/>
    <w:rsid w:val="00525910"/>
    <w:rsid w:val="00525FB6"/>
    <w:rsid w:val="005264C0"/>
    <w:rsid w:val="005265A3"/>
    <w:rsid w:val="0052662C"/>
    <w:rsid w:val="00526783"/>
    <w:rsid w:val="005267AF"/>
    <w:rsid w:val="00527057"/>
    <w:rsid w:val="00527146"/>
    <w:rsid w:val="00527677"/>
    <w:rsid w:val="0052773A"/>
    <w:rsid w:val="00527FB1"/>
    <w:rsid w:val="00530164"/>
    <w:rsid w:val="00530423"/>
    <w:rsid w:val="0053046F"/>
    <w:rsid w:val="0053107E"/>
    <w:rsid w:val="005312CB"/>
    <w:rsid w:val="00531523"/>
    <w:rsid w:val="005315EB"/>
    <w:rsid w:val="0053162F"/>
    <w:rsid w:val="00531777"/>
    <w:rsid w:val="005319CF"/>
    <w:rsid w:val="00531A76"/>
    <w:rsid w:val="0053281C"/>
    <w:rsid w:val="005328DE"/>
    <w:rsid w:val="00532AD0"/>
    <w:rsid w:val="00532D3A"/>
    <w:rsid w:val="00533073"/>
    <w:rsid w:val="0053311D"/>
    <w:rsid w:val="00533880"/>
    <w:rsid w:val="00533B93"/>
    <w:rsid w:val="005340C9"/>
    <w:rsid w:val="00534A4D"/>
    <w:rsid w:val="00534D41"/>
    <w:rsid w:val="00534E50"/>
    <w:rsid w:val="00534E93"/>
    <w:rsid w:val="005350F3"/>
    <w:rsid w:val="00535458"/>
    <w:rsid w:val="0053556D"/>
    <w:rsid w:val="0053557D"/>
    <w:rsid w:val="00535737"/>
    <w:rsid w:val="00535E35"/>
    <w:rsid w:val="005364B9"/>
    <w:rsid w:val="00536698"/>
    <w:rsid w:val="00536B73"/>
    <w:rsid w:val="00536B97"/>
    <w:rsid w:val="00536F54"/>
    <w:rsid w:val="005370FA"/>
    <w:rsid w:val="00537492"/>
    <w:rsid w:val="005375FE"/>
    <w:rsid w:val="0053769B"/>
    <w:rsid w:val="00537E41"/>
    <w:rsid w:val="00537F61"/>
    <w:rsid w:val="005401E7"/>
    <w:rsid w:val="00540BFC"/>
    <w:rsid w:val="00540F71"/>
    <w:rsid w:val="00541124"/>
    <w:rsid w:val="0054195A"/>
    <w:rsid w:val="00541ABB"/>
    <w:rsid w:val="00541F39"/>
    <w:rsid w:val="005420DE"/>
    <w:rsid w:val="00542249"/>
    <w:rsid w:val="00542CA8"/>
    <w:rsid w:val="00542CD5"/>
    <w:rsid w:val="00542ECA"/>
    <w:rsid w:val="00542FAA"/>
    <w:rsid w:val="005431F5"/>
    <w:rsid w:val="005434EC"/>
    <w:rsid w:val="005435E7"/>
    <w:rsid w:val="00543707"/>
    <w:rsid w:val="005437E1"/>
    <w:rsid w:val="00543808"/>
    <w:rsid w:val="005439D2"/>
    <w:rsid w:val="00543A85"/>
    <w:rsid w:val="00543AA9"/>
    <w:rsid w:val="00543CA2"/>
    <w:rsid w:val="00543DB2"/>
    <w:rsid w:val="00543EBB"/>
    <w:rsid w:val="00544206"/>
    <w:rsid w:val="00544213"/>
    <w:rsid w:val="0054486D"/>
    <w:rsid w:val="00544CFA"/>
    <w:rsid w:val="00544D73"/>
    <w:rsid w:val="00544EEE"/>
    <w:rsid w:val="005453F3"/>
    <w:rsid w:val="00545549"/>
    <w:rsid w:val="00545AEF"/>
    <w:rsid w:val="00545D8D"/>
    <w:rsid w:val="005469F5"/>
    <w:rsid w:val="00546ADF"/>
    <w:rsid w:val="00546B83"/>
    <w:rsid w:val="00546F36"/>
    <w:rsid w:val="005479FF"/>
    <w:rsid w:val="00547C53"/>
    <w:rsid w:val="00547CC0"/>
    <w:rsid w:val="00550899"/>
    <w:rsid w:val="005509A7"/>
    <w:rsid w:val="005518ED"/>
    <w:rsid w:val="00551C6D"/>
    <w:rsid w:val="00552065"/>
    <w:rsid w:val="00552093"/>
    <w:rsid w:val="00552149"/>
    <w:rsid w:val="00552335"/>
    <w:rsid w:val="00552981"/>
    <w:rsid w:val="00552ABD"/>
    <w:rsid w:val="00552B44"/>
    <w:rsid w:val="00552C4E"/>
    <w:rsid w:val="00552F01"/>
    <w:rsid w:val="00552FB9"/>
    <w:rsid w:val="0055308C"/>
    <w:rsid w:val="005530B7"/>
    <w:rsid w:val="0055318D"/>
    <w:rsid w:val="00553A18"/>
    <w:rsid w:val="00553CBB"/>
    <w:rsid w:val="00553DC1"/>
    <w:rsid w:val="005540F8"/>
    <w:rsid w:val="00554C49"/>
    <w:rsid w:val="00554E06"/>
    <w:rsid w:val="00554E4B"/>
    <w:rsid w:val="0055519C"/>
    <w:rsid w:val="005554C1"/>
    <w:rsid w:val="005555DC"/>
    <w:rsid w:val="005555EB"/>
    <w:rsid w:val="00555F67"/>
    <w:rsid w:val="00556E32"/>
    <w:rsid w:val="00556EC8"/>
    <w:rsid w:val="005570FD"/>
    <w:rsid w:val="005571D4"/>
    <w:rsid w:val="005600B4"/>
    <w:rsid w:val="0056015A"/>
    <w:rsid w:val="005604F1"/>
    <w:rsid w:val="005606A4"/>
    <w:rsid w:val="005607B8"/>
    <w:rsid w:val="00560CF5"/>
    <w:rsid w:val="00560F3E"/>
    <w:rsid w:val="005611A6"/>
    <w:rsid w:val="005614C1"/>
    <w:rsid w:val="00561794"/>
    <w:rsid w:val="005618F9"/>
    <w:rsid w:val="00561975"/>
    <w:rsid w:val="00562515"/>
    <w:rsid w:val="0056272D"/>
    <w:rsid w:val="005627A0"/>
    <w:rsid w:val="00562BAB"/>
    <w:rsid w:val="00562CF8"/>
    <w:rsid w:val="00563047"/>
    <w:rsid w:val="0056308E"/>
    <w:rsid w:val="005631E0"/>
    <w:rsid w:val="005632DF"/>
    <w:rsid w:val="005638C1"/>
    <w:rsid w:val="00563B54"/>
    <w:rsid w:val="00563E64"/>
    <w:rsid w:val="00563EBD"/>
    <w:rsid w:val="00563F16"/>
    <w:rsid w:val="0056415C"/>
    <w:rsid w:val="005642D8"/>
    <w:rsid w:val="00564747"/>
    <w:rsid w:val="00564859"/>
    <w:rsid w:val="005649BF"/>
    <w:rsid w:val="005649C3"/>
    <w:rsid w:val="00564CFA"/>
    <w:rsid w:val="00564D31"/>
    <w:rsid w:val="00564D97"/>
    <w:rsid w:val="005650D9"/>
    <w:rsid w:val="005650ED"/>
    <w:rsid w:val="005651A0"/>
    <w:rsid w:val="00565537"/>
    <w:rsid w:val="005655C4"/>
    <w:rsid w:val="005656AE"/>
    <w:rsid w:val="00565756"/>
    <w:rsid w:val="00565869"/>
    <w:rsid w:val="005659AD"/>
    <w:rsid w:val="00565BC9"/>
    <w:rsid w:val="00565F1D"/>
    <w:rsid w:val="0056659F"/>
    <w:rsid w:val="00566658"/>
    <w:rsid w:val="00566A0D"/>
    <w:rsid w:val="00566BA9"/>
    <w:rsid w:val="005671A5"/>
    <w:rsid w:val="00567415"/>
    <w:rsid w:val="00567429"/>
    <w:rsid w:val="00567610"/>
    <w:rsid w:val="005676DC"/>
    <w:rsid w:val="0056784E"/>
    <w:rsid w:val="00567D3F"/>
    <w:rsid w:val="0057062C"/>
    <w:rsid w:val="005708D5"/>
    <w:rsid w:val="00570D9F"/>
    <w:rsid w:val="00570DDC"/>
    <w:rsid w:val="005710DB"/>
    <w:rsid w:val="0057117A"/>
    <w:rsid w:val="005712C7"/>
    <w:rsid w:val="0057174A"/>
    <w:rsid w:val="0057185C"/>
    <w:rsid w:val="00571CA8"/>
    <w:rsid w:val="00572947"/>
    <w:rsid w:val="00572A71"/>
    <w:rsid w:val="0057305B"/>
    <w:rsid w:val="00573138"/>
    <w:rsid w:val="00573140"/>
    <w:rsid w:val="005734A7"/>
    <w:rsid w:val="00573564"/>
    <w:rsid w:val="0057374E"/>
    <w:rsid w:val="0057408F"/>
    <w:rsid w:val="00574601"/>
    <w:rsid w:val="005746C4"/>
    <w:rsid w:val="00574735"/>
    <w:rsid w:val="0057480F"/>
    <w:rsid w:val="005748A8"/>
    <w:rsid w:val="00574B50"/>
    <w:rsid w:val="005755CF"/>
    <w:rsid w:val="005758E6"/>
    <w:rsid w:val="0057595E"/>
    <w:rsid w:val="005759A6"/>
    <w:rsid w:val="00575AB7"/>
    <w:rsid w:val="00575D4A"/>
    <w:rsid w:val="00575E32"/>
    <w:rsid w:val="005762B1"/>
    <w:rsid w:val="00576311"/>
    <w:rsid w:val="00576619"/>
    <w:rsid w:val="005766DA"/>
    <w:rsid w:val="005766F8"/>
    <w:rsid w:val="005770C6"/>
    <w:rsid w:val="00577181"/>
    <w:rsid w:val="0057734B"/>
    <w:rsid w:val="005773A2"/>
    <w:rsid w:val="00577835"/>
    <w:rsid w:val="00577C56"/>
    <w:rsid w:val="00580538"/>
    <w:rsid w:val="00580793"/>
    <w:rsid w:val="005808EA"/>
    <w:rsid w:val="00580FF2"/>
    <w:rsid w:val="00581438"/>
    <w:rsid w:val="00581470"/>
    <w:rsid w:val="005816A1"/>
    <w:rsid w:val="0058181A"/>
    <w:rsid w:val="00581B62"/>
    <w:rsid w:val="00581BAD"/>
    <w:rsid w:val="00581D62"/>
    <w:rsid w:val="00581E26"/>
    <w:rsid w:val="00582087"/>
    <w:rsid w:val="005823F1"/>
    <w:rsid w:val="00582F21"/>
    <w:rsid w:val="00583098"/>
    <w:rsid w:val="005831C4"/>
    <w:rsid w:val="005831DD"/>
    <w:rsid w:val="005837CA"/>
    <w:rsid w:val="00583F8F"/>
    <w:rsid w:val="0058423F"/>
    <w:rsid w:val="00584293"/>
    <w:rsid w:val="00584298"/>
    <w:rsid w:val="00584320"/>
    <w:rsid w:val="0058452F"/>
    <w:rsid w:val="00585321"/>
    <w:rsid w:val="00585484"/>
    <w:rsid w:val="00585598"/>
    <w:rsid w:val="00585857"/>
    <w:rsid w:val="00585D49"/>
    <w:rsid w:val="00585DC6"/>
    <w:rsid w:val="0058600B"/>
    <w:rsid w:val="005866F1"/>
    <w:rsid w:val="005868DD"/>
    <w:rsid w:val="00586F9F"/>
    <w:rsid w:val="00587229"/>
    <w:rsid w:val="00587503"/>
    <w:rsid w:val="005879B2"/>
    <w:rsid w:val="00587F7F"/>
    <w:rsid w:val="005900FF"/>
    <w:rsid w:val="0059079E"/>
    <w:rsid w:val="005907CD"/>
    <w:rsid w:val="00590B52"/>
    <w:rsid w:val="00590E8D"/>
    <w:rsid w:val="005912ED"/>
    <w:rsid w:val="00591511"/>
    <w:rsid w:val="00591B8C"/>
    <w:rsid w:val="00591E50"/>
    <w:rsid w:val="00592010"/>
    <w:rsid w:val="00592040"/>
    <w:rsid w:val="005926EA"/>
    <w:rsid w:val="00592842"/>
    <w:rsid w:val="00592CDA"/>
    <w:rsid w:val="00592D51"/>
    <w:rsid w:val="00592E78"/>
    <w:rsid w:val="005931C9"/>
    <w:rsid w:val="0059331A"/>
    <w:rsid w:val="0059344B"/>
    <w:rsid w:val="00593A0B"/>
    <w:rsid w:val="00593A72"/>
    <w:rsid w:val="00593FA8"/>
    <w:rsid w:val="00594D40"/>
    <w:rsid w:val="00595028"/>
    <w:rsid w:val="00595282"/>
    <w:rsid w:val="0059540F"/>
    <w:rsid w:val="00595A8C"/>
    <w:rsid w:val="00595B4A"/>
    <w:rsid w:val="00595BA2"/>
    <w:rsid w:val="00595BA4"/>
    <w:rsid w:val="00595C2C"/>
    <w:rsid w:val="00595EBF"/>
    <w:rsid w:val="00596BBA"/>
    <w:rsid w:val="00597386"/>
    <w:rsid w:val="005975C4"/>
    <w:rsid w:val="00597696"/>
    <w:rsid w:val="00597ED8"/>
    <w:rsid w:val="00597F24"/>
    <w:rsid w:val="005A0618"/>
    <w:rsid w:val="005A0918"/>
    <w:rsid w:val="005A091E"/>
    <w:rsid w:val="005A0E84"/>
    <w:rsid w:val="005A139A"/>
    <w:rsid w:val="005A17AE"/>
    <w:rsid w:val="005A1830"/>
    <w:rsid w:val="005A29DB"/>
    <w:rsid w:val="005A2B20"/>
    <w:rsid w:val="005A2FA1"/>
    <w:rsid w:val="005A337B"/>
    <w:rsid w:val="005A34D5"/>
    <w:rsid w:val="005A3667"/>
    <w:rsid w:val="005A3777"/>
    <w:rsid w:val="005A3782"/>
    <w:rsid w:val="005A3943"/>
    <w:rsid w:val="005A3963"/>
    <w:rsid w:val="005A3CCC"/>
    <w:rsid w:val="005A3F19"/>
    <w:rsid w:val="005A42E7"/>
    <w:rsid w:val="005A4904"/>
    <w:rsid w:val="005A4993"/>
    <w:rsid w:val="005A4A3C"/>
    <w:rsid w:val="005A515A"/>
    <w:rsid w:val="005A5236"/>
    <w:rsid w:val="005A55DA"/>
    <w:rsid w:val="005A6972"/>
    <w:rsid w:val="005A6C46"/>
    <w:rsid w:val="005A704D"/>
    <w:rsid w:val="005A786D"/>
    <w:rsid w:val="005A78E9"/>
    <w:rsid w:val="005A7C02"/>
    <w:rsid w:val="005A7C36"/>
    <w:rsid w:val="005A7F4D"/>
    <w:rsid w:val="005B0AD1"/>
    <w:rsid w:val="005B0C2B"/>
    <w:rsid w:val="005B0D8A"/>
    <w:rsid w:val="005B0E0A"/>
    <w:rsid w:val="005B18F8"/>
    <w:rsid w:val="005B1C0E"/>
    <w:rsid w:val="005B2870"/>
    <w:rsid w:val="005B2C29"/>
    <w:rsid w:val="005B3180"/>
    <w:rsid w:val="005B35F3"/>
    <w:rsid w:val="005B380A"/>
    <w:rsid w:val="005B3C6D"/>
    <w:rsid w:val="005B4045"/>
    <w:rsid w:val="005B42CB"/>
    <w:rsid w:val="005B445D"/>
    <w:rsid w:val="005B468B"/>
    <w:rsid w:val="005B4D0A"/>
    <w:rsid w:val="005B4F13"/>
    <w:rsid w:val="005B52D4"/>
    <w:rsid w:val="005B5370"/>
    <w:rsid w:val="005B5704"/>
    <w:rsid w:val="005B609E"/>
    <w:rsid w:val="005B686F"/>
    <w:rsid w:val="005B6C33"/>
    <w:rsid w:val="005B6DF6"/>
    <w:rsid w:val="005B75A5"/>
    <w:rsid w:val="005B77F4"/>
    <w:rsid w:val="005B788D"/>
    <w:rsid w:val="005B7A39"/>
    <w:rsid w:val="005B7B7D"/>
    <w:rsid w:val="005B7CB0"/>
    <w:rsid w:val="005B7E73"/>
    <w:rsid w:val="005B7F2C"/>
    <w:rsid w:val="005B7F76"/>
    <w:rsid w:val="005C0065"/>
    <w:rsid w:val="005C05E9"/>
    <w:rsid w:val="005C0778"/>
    <w:rsid w:val="005C084E"/>
    <w:rsid w:val="005C0975"/>
    <w:rsid w:val="005C0E80"/>
    <w:rsid w:val="005C13CF"/>
    <w:rsid w:val="005C1948"/>
    <w:rsid w:val="005C20FB"/>
    <w:rsid w:val="005C22F9"/>
    <w:rsid w:val="005C2303"/>
    <w:rsid w:val="005C2387"/>
    <w:rsid w:val="005C263C"/>
    <w:rsid w:val="005C2679"/>
    <w:rsid w:val="005C298C"/>
    <w:rsid w:val="005C2B3E"/>
    <w:rsid w:val="005C2CB0"/>
    <w:rsid w:val="005C309A"/>
    <w:rsid w:val="005C30B3"/>
    <w:rsid w:val="005C322C"/>
    <w:rsid w:val="005C340D"/>
    <w:rsid w:val="005C37B6"/>
    <w:rsid w:val="005C3930"/>
    <w:rsid w:val="005C3EF1"/>
    <w:rsid w:val="005C3F97"/>
    <w:rsid w:val="005C4181"/>
    <w:rsid w:val="005C4544"/>
    <w:rsid w:val="005C464F"/>
    <w:rsid w:val="005C4BFB"/>
    <w:rsid w:val="005C53EF"/>
    <w:rsid w:val="005C5408"/>
    <w:rsid w:val="005C5870"/>
    <w:rsid w:val="005C593A"/>
    <w:rsid w:val="005C59F6"/>
    <w:rsid w:val="005C5B70"/>
    <w:rsid w:val="005C5DF5"/>
    <w:rsid w:val="005C5FCD"/>
    <w:rsid w:val="005C6430"/>
    <w:rsid w:val="005C678D"/>
    <w:rsid w:val="005C6A24"/>
    <w:rsid w:val="005C6AE4"/>
    <w:rsid w:val="005C6B71"/>
    <w:rsid w:val="005C6D64"/>
    <w:rsid w:val="005C7128"/>
    <w:rsid w:val="005C713C"/>
    <w:rsid w:val="005C72AB"/>
    <w:rsid w:val="005C74F4"/>
    <w:rsid w:val="005D04F8"/>
    <w:rsid w:val="005D059A"/>
    <w:rsid w:val="005D07C5"/>
    <w:rsid w:val="005D0928"/>
    <w:rsid w:val="005D0A99"/>
    <w:rsid w:val="005D0B0F"/>
    <w:rsid w:val="005D0C39"/>
    <w:rsid w:val="005D101D"/>
    <w:rsid w:val="005D11E4"/>
    <w:rsid w:val="005D1A69"/>
    <w:rsid w:val="005D21B7"/>
    <w:rsid w:val="005D2272"/>
    <w:rsid w:val="005D2298"/>
    <w:rsid w:val="005D23BC"/>
    <w:rsid w:val="005D26A4"/>
    <w:rsid w:val="005D27D4"/>
    <w:rsid w:val="005D29C7"/>
    <w:rsid w:val="005D2AB3"/>
    <w:rsid w:val="005D2BB8"/>
    <w:rsid w:val="005D2DAD"/>
    <w:rsid w:val="005D3243"/>
    <w:rsid w:val="005D378E"/>
    <w:rsid w:val="005D3CB6"/>
    <w:rsid w:val="005D3E1D"/>
    <w:rsid w:val="005D4302"/>
    <w:rsid w:val="005D454B"/>
    <w:rsid w:val="005D48B1"/>
    <w:rsid w:val="005D4925"/>
    <w:rsid w:val="005D492A"/>
    <w:rsid w:val="005D4FDB"/>
    <w:rsid w:val="005D508D"/>
    <w:rsid w:val="005D5694"/>
    <w:rsid w:val="005D5A20"/>
    <w:rsid w:val="005D5A8A"/>
    <w:rsid w:val="005D6004"/>
    <w:rsid w:val="005D605B"/>
    <w:rsid w:val="005D6220"/>
    <w:rsid w:val="005D6491"/>
    <w:rsid w:val="005D6AFB"/>
    <w:rsid w:val="005D6B2C"/>
    <w:rsid w:val="005D6DF7"/>
    <w:rsid w:val="005D6EA5"/>
    <w:rsid w:val="005D6F56"/>
    <w:rsid w:val="005D6FD0"/>
    <w:rsid w:val="005D7034"/>
    <w:rsid w:val="005D7446"/>
    <w:rsid w:val="005D76D9"/>
    <w:rsid w:val="005D786C"/>
    <w:rsid w:val="005D7A47"/>
    <w:rsid w:val="005E00E5"/>
    <w:rsid w:val="005E0148"/>
    <w:rsid w:val="005E049F"/>
    <w:rsid w:val="005E04FD"/>
    <w:rsid w:val="005E08FD"/>
    <w:rsid w:val="005E0B18"/>
    <w:rsid w:val="005E0B53"/>
    <w:rsid w:val="005E0BB6"/>
    <w:rsid w:val="005E0C2B"/>
    <w:rsid w:val="005E0D63"/>
    <w:rsid w:val="005E244F"/>
    <w:rsid w:val="005E24AE"/>
    <w:rsid w:val="005E2A98"/>
    <w:rsid w:val="005E2BA9"/>
    <w:rsid w:val="005E3073"/>
    <w:rsid w:val="005E316A"/>
    <w:rsid w:val="005E3A3E"/>
    <w:rsid w:val="005E3A96"/>
    <w:rsid w:val="005E42FC"/>
    <w:rsid w:val="005E43A8"/>
    <w:rsid w:val="005E4C90"/>
    <w:rsid w:val="005E4D49"/>
    <w:rsid w:val="005E5024"/>
    <w:rsid w:val="005E51DC"/>
    <w:rsid w:val="005E57EC"/>
    <w:rsid w:val="005E589E"/>
    <w:rsid w:val="005E5A4F"/>
    <w:rsid w:val="005E5A65"/>
    <w:rsid w:val="005E6142"/>
    <w:rsid w:val="005E6352"/>
    <w:rsid w:val="005E6409"/>
    <w:rsid w:val="005E6DBF"/>
    <w:rsid w:val="005E7088"/>
    <w:rsid w:val="005E7E1B"/>
    <w:rsid w:val="005F0108"/>
    <w:rsid w:val="005F016C"/>
    <w:rsid w:val="005F0291"/>
    <w:rsid w:val="005F0458"/>
    <w:rsid w:val="005F0ECC"/>
    <w:rsid w:val="005F111B"/>
    <w:rsid w:val="005F11E8"/>
    <w:rsid w:val="005F19E3"/>
    <w:rsid w:val="005F1D2B"/>
    <w:rsid w:val="005F1F21"/>
    <w:rsid w:val="005F21A5"/>
    <w:rsid w:val="005F2328"/>
    <w:rsid w:val="005F237D"/>
    <w:rsid w:val="005F2470"/>
    <w:rsid w:val="005F2628"/>
    <w:rsid w:val="005F282A"/>
    <w:rsid w:val="005F28C6"/>
    <w:rsid w:val="005F292E"/>
    <w:rsid w:val="005F2A4F"/>
    <w:rsid w:val="005F3ED2"/>
    <w:rsid w:val="005F3F16"/>
    <w:rsid w:val="005F453D"/>
    <w:rsid w:val="005F4B8F"/>
    <w:rsid w:val="005F4C66"/>
    <w:rsid w:val="005F4DE3"/>
    <w:rsid w:val="005F4E94"/>
    <w:rsid w:val="005F4FC3"/>
    <w:rsid w:val="005F50DD"/>
    <w:rsid w:val="005F52CC"/>
    <w:rsid w:val="005F570D"/>
    <w:rsid w:val="005F5DD6"/>
    <w:rsid w:val="005F5E6F"/>
    <w:rsid w:val="005F6510"/>
    <w:rsid w:val="005F681C"/>
    <w:rsid w:val="005F6BD4"/>
    <w:rsid w:val="005F6E25"/>
    <w:rsid w:val="005F7188"/>
    <w:rsid w:val="005F75FF"/>
    <w:rsid w:val="005F7745"/>
    <w:rsid w:val="005F7774"/>
    <w:rsid w:val="005F7985"/>
    <w:rsid w:val="005F7A28"/>
    <w:rsid w:val="005F7E93"/>
    <w:rsid w:val="006002F0"/>
    <w:rsid w:val="00600488"/>
    <w:rsid w:val="006008CD"/>
    <w:rsid w:val="00600B2B"/>
    <w:rsid w:val="00600CEB"/>
    <w:rsid w:val="00600DF0"/>
    <w:rsid w:val="00601CFD"/>
    <w:rsid w:val="0060217D"/>
    <w:rsid w:val="006022C8"/>
    <w:rsid w:val="006023E6"/>
    <w:rsid w:val="00602532"/>
    <w:rsid w:val="00602A78"/>
    <w:rsid w:val="00602A84"/>
    <w:rsid w:val="00602AA1"/>
    <w:rsid w:val="00602D1E"/>
    <w:rsid w:val="00602EB5"/>
    <w:rsid w:val="00603123"/>
    <w:rsid w:val="00603490"/>
    <w:rsid w:val="0060358C"/>
    <w:rsid w:val="006036F4"/>
    <w:rsid w:val="006038E9"/>
    <w:rsid w:val="00603A3C"/>
    <w:rsid w:val="00603EAC"/>
    <w:rsid w:val="00603F2C"/>
    <w:rsid w:val="00604151"/>
    <w:rsid w:val="006041D0"/>
    <w:rsid w:val="00604367"/>
    <w:rsid w:val="00604455"/>
    <w:rsid w:val="006044BE"/>
    <w:rsid w:val="006046C8"/>
    <w:rsid w:val="0060475F"/>
    <w:rsid w:val="006047DF"/>
    <w:rsid w:val="00604804"/>
    <w:rsid w:val="006048DC"/>
    <w:rsid w:val="00604CA5"/>
    <w:rsid w:val="00604DE1"/>
    <w:rsid w:val="006051A5"/>
    <w:rsid w:val="00605FA9"/>
    <w:rsid w:val="006060C2"/>
    <w:rsid w:val="006064CD"/>
    <w:rsid w:val="00606A26"/>
    <w:rsid w:val="00606EF4"/>
    <w:rsid w:val="006075BD"/>
    <w:rsid w:val="006078D9"/>
    <w:rsid w:val="006079B6"/>
    <w:rsid w:val="00607D81"/>
    <w:rsid w:val="00607DE2"/>
    <w:rsid w:val="0061023D"/>
    <w:rsid w:val="00610660"/>
    <w:rsid w:val="006106B9"/>
    <w:rsid w:val="00610747"/>
    <w:rsid w:val="00610D70"/>
    <w:rsid w:val="00610E03"/>
    <w:rsid w:val="006111CF"/>
    <w:rsid w:val="00611422"/>
    <w:rsid w:val="0061176E"/>
    <w:rsid w:val="006117C6"/>
    <w:rsid w:val="006124B0"/>
    <w:rsid w:val="00612724"/>
    <w:rsid w:val="00612AF9"/>
    <w:rsid w:val="00612BC3"/>
    <w:rsid w:val="00612FC3"/>
    <w:rsid w:val="00613223"/>
    <w:rsid w:val="006136C4"/>
    <w:rsid w:val="006137BB"/>
    <w:rsid w:val="00613E99"/>
    <w:rsid w:val="00613EA5"/>
    <w:rsid w:val="00613ECB"/>
    <w:rsid w:val="006141BF"/>
    <w:rsid w:val="00614358"/>
    <w:rsid w:val="006145E1"/>
    <w:rsid w:val="006146BA"/>
    <w:rsid w:val="00614A5A"/>
    <w:rsid w:val="00614BE0"/>
    <w:rsid w:val="00614CD1"/>
    <w:rsid w:val="006150ED"/>
    <w:rsid w:val="006151F2"/>
    <w:rsid w:val="00615264"/>
    <w:rsid w:val="006152C8"/>
    <w:rsid w:val="0061536E"/>
    <w:rsid w:val="0061567B"/>
    <w:rsid w:val="00615A7F"/>
    <w:rsid w:val="00615AC8"/>
    <w:rsid w:val="00615B88"/>
    <w:rsid w:val="00615BBA"/>
    <w:rsid w:val="0061616B"/>
    <w:rsid w:val="006162AB"/>
    <w:rsid w:val="006164DF"/>
    <w:rsid w:val="00616BB2"/>
    <w:rsid w:val="00617491"/>
    <w:rsid w:val="00617788"/>
    <w:rsid w:val="006178C0"/>
    <w:rsid w:val="00617CF7"/>
    <w:rsid w:val="006201B9"/>
    <w:rsid w:val="00620987"/>
    <w:rsid w:val="00620D44"/>
    <w:rsid w:val="00621513"/>
    <w:rsid w:val="0062152A"/>
    <w:rsid w:val="00621753"/>
    <w:rsid w:val="006220A9"/>
    <w:rsid w:val="00622537"/>
    <w:rsid w:val="00622554"/>
    <w:rsid w:val="00622D25"/>
    <w:rsid w:val="006233D5"/>
    <w:rsid w:val="006234B3"/>
    <w:rsid w:val="00623583"/>
    <w:rsid w:val="00623B73"/>
    <w:rsid w:val="00623F3E"/>
    <w:rsid w:val="00623FAB"/>
    <w:rsid w:val="0062462F"/>
    <w:rsid w:val="006248E6"/>
    <w:rsid w:val="00624AAE"/>
    <w:rsid w:val="00624BA1"/>
    <w:rsid w:val="00624D37"/>
    <w:rsid w:val="0062530D"/>
    <w:rsid w:val="00625B6E"/>
    <w:rsid w:val="00625EAF"/>
    <w:rsid w:val="006264A3"/>
    <w:rsid w:val="0062661B"/>
    <w:rsid w:val="0062675E"/>
    <w:rsid w:val="00626774"/>
    <w:rsid w:val="00626A08"/>
    <w:rsid w:val="00626B3D"/>
    <w:rsid w:val="00626D94"/>
    <w:rsid w:val="006270D8"/>
    <w:rsid w:val="006271FD"/>
    <w:rsid w:val="006276E6"/>
    <w:rsid w:val="00627832"/>
    <w:rsid w:val="00627C97"/>
    <w:rsid w:val="00630118"/>
    <w:rsid w:val="006301C1"/>
    <w:rsid w:val="00630361"/>
    <w:rsid w:val="00630514"/>
    <w:rsid w:val="006307BC"/>
    <w:rsid w:val="00630EB1"/>
    <w:rsid w:val="006310AE"/>
    <w:rsid w:val="00631762"/>
    <w:rsid w:val="006319AD"/>
    <w:rsid w:val="006319AE"/>
    <w:rsid w:val="00631F42"/>
    <w:rsid w:val="00632040"/>
    <w:rsid w:val="00632196"/>
    <w:rsid w:val="006323C8"/>
    <w:rsid w:val="0063241A"/>
    <w:rsid w:val="0063265A"/>
    <w:rsid w:val="00632959"/>
    <w:rsid w:val="00632BA2"/>
    <w:rsid w:val="00632EAC"/>
    <w:rsid w:val="0063356D"/>
    <w:rsid w:val="0063368B"/>
    <w:rsid w:val="00633BF2"/>
    <w:rsid w:val="00633F67"/>
    <w:rsid w:val="00634056"/>
    <w:rsid w:val="006345C3"/>
    <w:rsid w:val="006351D5"/>
    <w:rsid w:val="0063530F"/>
    <w:rsid w:val="006353A5"/>
    <w:rsid w:val="00635CE1"/>
    <w:rsid w:val="00635D07"/>
    <w:rsid w:val="006362F9"/>
    <w:rsid w:val="006366ED"/>
    <w:rsid w:val="006369A9"/>
    <w:rsid w:val="00636F66"/>
    <w:rsid w:val="00637027"/>
    <w:rsid w:val="006373C7"/>
    <w:rsid w:val="006373CD"/>
    <w:rsid w:val="00637C78"/>
    <w:rsid w:val="00640130"/>
    <w:rsid w:val="00640164"/>
    <w:rsid w:val="0064096F"/>
    <w:rsid w:val="00641283"/>
    <w:rsid w:val="006413CF"/>
    <w:rsid w:val="00641413"/>
    <w:rsid w:val="00641465"/>
    <w:rsid w:val="00641484"/>
    <w:rsid w:val="0064165D"/>
    <w:rsid w:val="00641DF4"/>
    <w:rsid w:val="00641F04"/>
    <w:rsid w:val="00641FFA"/>
    <w:rsid w:val="00642391"/>
    <w:rsid w:val="00642AE1"/>
    <w:rsid w:val="00642E8C"/>
    <w:rsid w:val="00642FFB"/>
    <w:rsid w:val="006433BD"/>
    <w:rsid w:val="00643562"/>
    <w:rsid w:val="0064371B"/>
    <w:rsid w:val="00643766"/>
    <w:rsid w:val="00643784"/>
    <w:rsid w:val="00644186"/>
    <w:rsid w:val="0064480C"/>
    <w:rsid w:val="006448D4"/>
    <w:rsid w:val="006449E2"/>
    <w:rsid w:val="00644A21"/>
    <w:rsid w:val="00644E03"/>
    <w:rsid w:val="00645210"/>
    <w:rsid w:val="00645B9D"/>
    <w:rsid w:val="00645C9F"/>
    <w:rsid w:val="0064609A"/>
    <w:rsid w:val="00646280"/>
    <w:rsid w:val="00646305"/>
    <w:rsid w:val="00646350"/>
    <w:rsid w:val="00646708"/>
    <w:rsid w:val="00646864"/>
    <w:rsid w:val="00646A6C"/>
    <w:rsid w:val="0064748A"/>
    <w:rsid w:val="006475E6"/>
    <w:rsid w:val="0064798C"/>
    <w:rsid w:val="00647B51"/>
    <w:rsid w:val="00647C6C"/>
    <w:rsid w:val="006508AC"/>
    <w:rsid w:val="006508B9"/>
    <w:rsid w:val="00650CA1"/>
    <w:rsid w:val="00650D7A"/>
    <w:rsid w:val="00650FE8"/>
    <w:rsid w:val="0065121F"/>
    <w:rsid w:val="0065143C"/>
    <w:rsid w:val="00651854"/>
    <w:rsid w:val="00652578"/>
    <w:rsid w:val="00653482"/>
    <w:rsid w:val="00653534"/>
    <w:rsid w:val="006536C3"/>
    <w:rsid w:val="00653735"/>
    <w:rsid w:val="006539E8"/>
    <w:rsid w:val="00654A26"/>
    <w:rsid w:val="00655528"/>
    <w:rsid w:val="00655679"/>
    <w:rsid w:val="00656307"/>
    <w:rsid w:val="0065652B"/>
    <w:rsid w:val="006565D8"/>
    <w:rsid w:val="00656B40"/>
    <w:rsid w:val="00656B96"/>
    <w:rsid w:val="00656EBA"/>
    <w:rsid w:val="00656F79"/>
    <w:rsid w:val="00657171"/>
    <w:rsid w:val="0065736B"/>
    <w:rsid w:val="006578E4"/>
    <w:rsid w:val="00657AE5"/>
    <w:rsid w:val="00657C60"/>
    <w:rsid w:val="00661116"/>
    <w:rsid w:val="0066123D"/>
    <w:rsid w:val="00661445"/>
    <w:rsid w:val="006619B0"/>
    <w:rsid w:val="00662012"/>
    <w:rsid w:val="00662543"/>
    <w:rsid w:val="006626D0"/>
    <w:rsid w:val="006628E9"/>
    <w:rsid w:val="00662AAE"/>
    <w:rsid w:val="00662B83"/>
    <w:rsid w:val="00662CBE"/>
    <w:rsid w:val="0066310E"/>
    <w:rsid w:val="00663839"/>
    <w:rsid w:val="00663CE5"/>
    <w:rsid w:val="00663F85"/>
    <w:rsid w:val="006641F4"/>
    <w:rsid w:val="00664579"/>
    <w:rsid w:val="006647ED"/>
    <w:rsid w:val="00664E8C"/>
    <w:rsid w:val="006652DF"/>
    <w:rsid w:val="006656ED"/>
    <w:rsid w:val="006659E6"/>
    <w:rsid w:val="00665CC9"/>
    <w:rsid w:val="00665CD5"/>
    <w:rsid w:val="00665D4B"/>
    <w:rsid w:val="00665EF1"/>
    <w:rsid w:val="00665F6B"/>
    <w:rsid w:val="00665F7C"/>
    <w:rsid w:val="00666576"/>
    <w:rsid w:val="00666623"/>
    <w:rsid w:val="00666750"/>
    <w:rsid w:val="0066685D"/>
    <w:rsid w:val="0066692E"/>
    <w:rsid w:val="0066699A"/>
    <w:rsid w:val="00666A32"/>
    <w:rsid w:val="00666AA9"/>
    <w:rsid w:val="00666DFC"/>
    <w:rsid w:val="00666EBB"/>
    <w:rsid w:val="0066771C"/>
    <w:rsid w:val="0066779E"/>
    <w:rsid w:val="0066791B"/>
    <w:rsid w:val="00667E52"/>
    <w:rsid w:val="00667FAF"/>
    <w:rsid w:val="0067020C"/>
    <w:rsid w:val="00670454"/>
    <w:rsid w:val="0067096D"/>
    <w:rsid w:val="00670AF4"/>
    <w:rsid w:val="006714A1"/>
    <w:rsid w:val="00671679"/>
    <w:rsid w:val="006716DB"/>
    <w:rsid w:val="006718A5"/>
    <w:rsid w:val="006719E0"/>
    <w:rsid w:val="00671C34"/>
    <w:rsid w:val="00671FE8"/>
    <w:rsid w:val="00671FFE"/>
    <w:rsid w:val="006720C0"/>
    <w:rsid w:val="0067269D"/>
    <w:rsid w:val="0067280B"/>
    <w:rsid w:val="00672988"/>
    <w:rsid w:val="00672B77"/>
    <w:rsid w:val="00672C64"/>
    <w:rsid w:val="00672CF0"/>
    <w:rsid w:val="00672F28"/>
    <w:rsid w:val="00672F3F"/>
    <w:rsid w:val="0067433E"/>
    <w:rsid w:val="00674376"/>
    <w:rsid w:val="00674E6A"/>
    <w:rsid w:val="00674FC2"/>
    <w:rsid w:val="006752FB"/>
    <w:rsid w:val="00675349"/>
    <w:rsid w:val="0067542B"/>
    <w:rsid w:val="006759B4"/>
    <w:rsid w:val="00675B3C"/>
    <w:rsid w:val="00675BA1"/>
    <w:rsid w:val="00675CF4"/>
    <w:rsid w:val="00675DD5"/>
    <w:rsid w:val="00675E3E"/>
    <w:rsid w:val="0067615E"/>
    <w:rsid w:val="0067642A"/>
    <w:rsid w:val="00676577"/>
    <w:rsid w:val="00676830"/>
    <w:rsid w:val="00676A26"/>
    <w:rsid w:val="00676A64"/>
    <w:rsid w:val="00677134"/>
    <w:rsid w:val="006771FA"/>
    <w:rsid w:val="00677297"/>
    <w:rsid w:val="00677431"/>
    <w:rsid w:val="0067753D"/>
    <w:rsid w:val="00677870"/>
    <w:rsid w:val="00677925"/>
    <w:rsid w:val="006779BF"/>
    <w:rsid w:val="006779FB"/>
    <w:rsid w:val="00677A96"/>
    <w:rsid w:val="00677C7F"/>
    <w:rsid w:val="00677DC2"/>
    <w:rsid w:val="00677E0B"/>
    <w:rsid w:val="006801AA"/>
    <w:rsid w:val="00680318"/>
    <w:rsid w:val="006804DA"/>
    <w:rsid w:val="0068059A"/>
    <w:rsid w:val="006808B4"/>
    <w:rsid w:val="00680958"/>
    <w:rsid w:val="00680F46"/>
    <w:rsid w:val="00681226"/>
    <w:rsid w:val="00681A89"/>
    <w:rsid w:val="00681FDC"/>
    <w:rsid w:val="00682752"/>
    <w:rsid w:val="006828F4"/>
    <w:rsid w:val="00682B53"/>
    <w:rsid w:val="00682BCB"/>
    <w:rsid w:val="00682F27"/>
    <w:rsid w:val="00683493"/>
    <w:rsid w:val="0068362B"/>
    <w:rsid w:val="00683862"/>
    <w:rsid w:val="00683EFB"/>
    <w:rsid w:val="00683F36"/>
    <w:rsid w:val="00684152"/>
    <w:rsid w:val="006841D7"/>
    <w:rsid w:val="00684461"/>
    <w:rsid w:val="00684640"/>
    <w:rsid w:val="00684B27"/>
    <w:rsid w:val="00684DBF"/>
    <w:rsid w:val="006859DB"/>
    <w:rsid w:val="00685AB5"/>
    <w:rsid w:val="00685E2A"/>
    <w:rsid w:val="0068678D"/>
    <w:rsid w:val="00686873"/>
    <w:rsid w:val="006869DC"/>
    <w:rsid w:val="0068725F"/>
    <w:rsid w:val="00687488"/>
    <w:rsid w:val="0068760B"/>
    <w:rsid w:val="0068771A"/>
    <w:rsid w:val="00687E23"/>
    <w:rsid w:val="00690238"/>
    <w:rsid w:val="006903DB"/>
    <w:rsid w:val="006904ED"/>
    <w:rsid w:val="006907D8"/>
    <w:rsid w:val="00690E2E"/>
    <w:rsid w:val="0069106D"/>
    <w:rsid w:val="006910FC"/>
    <w:rsid w:val="006915D7"/>
    <w:rsid w:val="00691954"/>
    <w:rsid w:val="00691A5A"/>
    <w:rsid w:val="00691ADF"/>
    <w:rsid w:val="00691EAA"/>
    <w:rsid w:val="00692814"/>
    <w:rsid w:val="0069305F"/>
    <w:rsid w:val="006932E7"/>
    <w:rsid w:val="00693347"/>
    <w:rsid w:val="0069334C"/>
    <w:rsid w:val="006935F9"/>
    <w:rsid w:val="006942BD"/>
    <w:rsid w:val="00694334"/>
    <w:rsid w:val="006948EF"/>
    <w:rsid w:val="00694927"/>
    <w:rsid w:val="00694A1B"/>
    <w:rsid w:val="00694A69"/>
    <w:rsid w:val="00694DA5"/>
    <w:rsid w:val="006958CB"/>
    <w:rsid w:val="0069615E"/>
    <w:rsid w:val="00696293"/>
    <w:rsid w:val="0069646E"/>
    <w:rsid w:val="006968B8"/>
    <w:rsid w:val="00696924"/>
    <w:rsid w:val="00696D63"/>
    <w:rsid w:val="00697253"/>
    <w:rsid w:val="00697463"/>
    <w:rsid w:val="006975FB"/>
    <w:rsid w:val="00697874"/>
    <w:rsid w:val="00697A46"/>
    <w:rsid w:val="00697DB5"/>
    <w:rsid w:val="00697EEB"/>
    <w:rsid w:val="006A0043"/>
    <w:rsid w:val="006A032F"/>
    <w:rsid w:val="006A0455"/>
    <w:rsid w:val="006A08B9"/>
    <w:rsid w:val="006A0DD3"/>
    <w:rsid w:val="006A1087"/>
    <w:rsid w:val="006A1323"/>
    <w:rsid w:val="006A146E"/>
    <w:rsid w:val="006A14AA"/>
    <w:rsid w:val="006A150D"/>
    <w:rsid w:val="006A1BAB"/>
    <w:rsid w:val="006A1BEB"/>
    <w:rsid w:val="006A1C91"/>
    <w:rsid w:val="006A1D42"/>
    <w:rsid w:val="006A20FC"/>
    <w:rsid w:val="006A263B"/>
    <w:rsid w:val="006A27A2"/>
    <w:rsid w:val="006A2B5A"/>
    <w:rsid w:val="006A2C8A"/>
    <w:rsid w:val="006A3022"/>
    <w:rsid w:val="006A32E3"/>
    <w:rsid w:val="006A3C4A"/>
    <w:rsid w:val="006A3E8A"/>
    <w:rsid w:val="006A41AE"/>
    <w:rsid w:val="006A43FD"/>
    <w:rsid w:val="006A45F7"/>
    <w:rsid w:val="006A4846"/>
    <w:rsid w:val="006A4856"/>
    <w:rsid w:val="006A4A92"/>
    <w:rsid w:val="006A4E09"/>
    <w:rsid w:val="006A4E0E"/>
    <w:rsid w:val="006A5474"/>
    <w:rsid w:val="006A564B"/>
    <w:rsid w:val="006A57CB"/>
    <w:rsid w:val="006A58EC"/>
    <w:rsid w:val="006A5DFD"/>
    <w:rsid w:val="006A5EEA"/>
    <w:rsid w:val="006A62BB"/>
    <w:rsid w:val="006A63BF"/>
    <w:rsid w:val="006A6658"/>
    <w:rsid w:val="006A6D1D"/>
    <w:rsid w:val="006A6EA9"/>
    <w:rsid w:val="006A754E"/>
    <w:rsid w:val="006A7ADA"/>
    <w:rsid w:val="006A7AE0"/>
    <w:rsid w:val="006A7C60"/>
    <w:rsid w:val="006A7CC6"/>
    <w:rsid w:val="006A7EFA"/>
    <w:rsid w:val="006B04D9"/>
    <w:rsid w:val="006B05B5"/>
    <w:rsid w:val="006B089F"/>
    <w:rsid w:val="006B10F2"/>
    <w:rsid w:val="006B11F2"/>
    <w:rsid w:val="006B12C9"/>
    <w:rsid w:val="006B14F1"/>
    <w:rsid w:val="006B1508"/>
    <w:rsid w:val="006B1545"/>
    <w:rsid w:val="006B157B"/>
    <w:rsid w:val="006B2184"/>
    <w:rsid w:val="006B2341"/>
    <w:rsid w:val="006B23B9"/>
    <w:rsid w:val="006B2582"/>
    <w:rsid w:val="006B28D4"/>
    <w:rsid w:val="006B2DA7"/>
    <w:rsid w:val="006B2EF1"/>
    <w:rsid w:val="006B2F4D"/>
    <w:rsid w:val="006B306B"/>
    <w:rsid w:val="006B30D9"/>
    <w:rsid w:val="006B311B"/>
    <w:rsid w:val="006B33CE"/>
    <w:rsid w:val="006B34EF"/>
    <w:rsid w:val="006B35AA"/>
    <w:rsid w:val="006B3682"/>
    <w:rsid w:val="006B3974"/>
    <w:rsid w:val="006B39BC"/>
    <w:rsid w:val="006B43FC"/>
    <w:rsid w:val="006B48CB"/>
    <w:rsid w:val="006B4AFF"/>
    <w:rsid w:val="006B4E7C"/>
    <w:rsid w:val="006B564D"/>
    <w:rsid w:val="006B5A6D"/>
    <w:rsid w:val="006B6889"/>
    <w:rsid w:val="006B69FF"/>
    <w:rsid w:val="006B6A37"/>
    <w:rsid w:val="006B6C0F"/>
    <w:rsid w:val="006B7071"/>
    <w:rsid w:val="006B715E"/>
    <w:rsid w:val="006B718A"/>
    <w:rsid w:val="006B762A"/>
    <w:rsid w:val="006B76AC"/>
    <w:rsid w:val="006B7A33"/>
    <w:rsid w:val="006C004A"/>
    <w:rsid w:val="006C061A"/>
    <w:rsid w:val="006C0C9B"/>
    <w:rsid w:val="006C1445"/>
    <w:rsid w:val="006C17FF"/>
    <w:rsid w:val="006C18C8"/>
    <w:rsid w:val="006C1972"/>
    <w:rsid w:val="006C1B7A"/>
    <w:rsid w:val="006C1EFA"/>
    <w:rsid w:val="006C1FBB"/>
    <w:rsid w:val="006C2052"/>
    <w:rsid w:val="006C2EC8"/>
    <w:rsid w:val="006C2FB1"/>
    <w:rsid w:val="006C3AB0"/>
    <w:rsid w:val="006C4095"/>
    <w:rsid w:val="006C4877"/>
    <w:rsid w:val="006C4B2D"/>
    <w:rsid w:val="006C4FC1"/>
    <w:rsid w:val="006C51A5"/>
    <w:rsid w:val="006C51FF"/>
    <w:rsid w:val="006C529D"/>
    <w:rsid w:val="006C52B7"/>
    <w:rsid w:val="006C570B"/>
    <w:rsid w:val="006C5B2D"/>
    <w:rsid w:val="006C5F26"/>
    <w:rsid w:val="006C6147"/>
    <w:rsid w:val="006C65EC"/>
    <w:rsid w:val="006C66B3"/>
    <w:rsid w:val="006C6798"/>
    <w:rsid w:val="006C6DF7"/>
    <w:rsid w:val="006C7307"/>
    <w:rsid w:val="006C758C"/>
    <w:rsid w:val="006C798B"/>
    <w:rsid w:val="006C7C44"/>
    <w:rsid w:val="006D01E2"/>
    <w:rsid w:val="006D0325"/>
    <w:rsid w:val="006D04FB"/>
    <w:rsid w:val="006D06EF"/>
    <w:rsid w:val="006D0826"/>
    <w:rsid w:val="006D0C12"/>
    <w:rsid w:val="006D0E6B"/>
    <w:rsid w:val="006D15F1"/>
    <w:rsid w:val="006D204F"/>
    <w:rsid w:val="006D2146"/>
    <w:rsid w:val="006D2D84"/>
    <w:rsid w:val="006D2FBD"/>
    <w:rsid w:val="006D32FA"/>
    <w:rsid w:val="006D356D"/>
    <w:rsid w:val="006D366D"/>
    <w:rsid w:val="006D3718"/>
    <w:rsid w:val="006D3734"/>
    <w:rsid w:val="006D3A6D"/>
    <w:rsid w:val="006D431B"/>
    <w:rsid w:val="006D43AD"/>
    <w:rsid w:val="006D4776"/>
    <w:rsid w:val="006D4B58"/>
    <w:rsid w:val="006D4C90"/>
    <w:rsid w:val="006D4CFF"/>
    <w:rsid w:val="006D524F"/>
    <w:rsid w:val="006D52F5"/>
    <w:rsid w:val="006D58D9"/>
    <w:rsid w:val="006D59D1"/>
    <w:rsid w:val="006D5B62"/>
    <w:rsid w:val="006D5BCB"/>
    <w:rsid w:val="006D632E"/>
    <w:rsid w:val="006D657E"/>
    <w:rsid w:val="006D6954"/>
    <w:rsid w:val="006D6A02"/>
    <w:rsid w:val="006D6C9C"/>
    <w:rsid w:val="006D6D34"/>
    <w:rsid w:val="006D6DB6"/>
    <w:rsid w:val="006E00AA"/>
    <w:rsid w:val="006E029D"/>
    <w:rsid w:val="006E0691"/>
    <w:rsid w:val="006E094A"/>
    <w:rsid w:val="006E0982"/>
    <w:rsid w:val="006E0E6F"/>
    <w:rsid w:val="006E1016"/>
    <w:rsid w:val="006E12B1"/>
    <w:rsid w:val="006E13D1"/>
    <w:rsid w:val="006E17A5"/>
    <w:rsid w:val="006E222D"/>
    <w:rsid w:val="006E23C1"/>
    <w:rsid w:val="006E258B"/>
    <w:rsid w:val="006E2A99"/>
    <w:rsid w:val="006E2C4F"/>
    <w:rsid w:val="006E304E"/>
    <w:rsid w:val="006E3188"/>
    <w:rsid w:val="006E36A1"/>
    <w:rsid w:val="006E36BF"/>
    <w:rsid w:val="006E3709"/>
    <w:rsid w:val="006E3B42"/>
    <w:rsid w:val="006E430F"/>
    <w:rsid w:val="006E4A12"/>
    <w:rsid w:val="006E4C3D"/>
    <w:rsid w:val="006E4D0C"/>
    <w:rsid w:val="006E4D1B"/>
    <w:rsid w:val="006E4F28"/>
    <w:rsid w:val="006E5650"/>
    <w:rsid w:val="006E56F9"/>
    <w:rsid w:val="006E577A"/>
    <w:rsid w:val="006E5B78"/>
    <w:rsid w:val="006E5C18"/>
    <w:rsid w:val="006E5CD8"/>
    <w:rsid w:val="006E5CF0"/>
    <w:rsid w:val="006E5D1A"/>
    <w:rsid w:val="006E5EA6"/>
    <w:rsid w:val="006E634E"/>
    <w:rsid w:val="006E6636"/>
    <w:rsid w:val="006E664A"/>
    <w:rsid w:val="006E67BA"/>
    <w:rsid w:val="006E68F0"/>
    <w:rsid w:val="006E699D"/>
    <w:rsid w:val="006E6BA3"/>
    <w:rsid w:val="006E6D61"/>
    <w:rsid w:val="006E6E59"/>
    <w:rsid w:val="006E70FB"/>
    <w:rsid w:val="006E7D84"/>
    <w:rsid w:val="006E7F61"/>
    <w:rsid w:val="006F018F"/>
    <w:rsid w:val="006F0593"/>
    <w:rsid w:val="006F0815"/>
    <w:rsid w:val="006F1116"/>
    <w:rsid w:val="006F14C4"/>
    <w:rsid w:val="006F1783"/>
    <w:rsid w:val="006F22E9"/>
    <w:rsid w:val="006F240C"/>
    <w:rsid w:val="006F2654"/>
    <w:rsid w:val="006F29E7"/>
    <w:rsid w:val="006F3196"/>
    <w:rsid w:val="006F355D"/>
    <w:rsid w:val="006F3781"/>
    <w:rsid w:val="006F37B6"/>
    <w:rsid w:val="006F3855"/>
    <w:rsid w:val="006F38A4"/>
    <w:rsid w:val="006F3C54"/>
    <w:rsid w:val="006F3E65"/>
    <w:rsid w:val="006F3F7C"/>
    <w:rsid w:val="006F418C"/>
    <w:rsid w:val="006F4500"/>
    <w:rsid w:val="006F47A3"/>
    <w:rsid w:val="006F49AE"/>
    <w:rsid w:val="006F4B08"/>
    <w:rsid w:val="006F4CA8"/>
    <w:rsid w:val="006F4E92"/>
    <w:rsid w:val="006F56BA"/>
    <w:rsid w:val="006F57D2"/>
    <w:rsid w:val="006F5E64"/>
    <w:rsid w:val="006F60DE"/>
    <w:rsid w:val="006F6202"/>
    <w:rsid w:val="006F65FB"/>
    <w:rsid w:val="006F699E"/>
    <w:rsid w:val="006F6A4A"/>
    <w:rsid w:val="006F6BAB"/>
    <w:rsid w:val="006F6ED1"/>
    <w:rsid w:val="006F7544"/>
    <w:rsid w:val="006F75E7"/>
    <w:rsid w:val="006F7640"/>
    <w:rsid w:val="006F7914"/>
    <w:rsid w:val="006F7C0B"/>
    <w:rsid w:val="006F7E46"/>
    <w:rsid w:val="007008EC"/>
    <w:rsid w:val="0070094F"/>
    <w:rsid w:val="00700A21"/>
    <w:rsid w:val="00700AB4"/>
    <w:rsid w:val="00700ECA"/>
    <w:rsid w:val="00700F15"/>
    <w:rsid w:val="00700FCA"/>
    <w:rsid w:val="00701230"/>
    <w:rsid w:val="00701310"/>
    <w:rsid w:val="007015BA"/>
    <w:rsid w:val="007015C6"/>
    <w:rsid w:val="00701645"/>
    <w:rsid w:val="0070173F"/>
    <w:rsid w:val="0070184F"/>
    <w:rsid w:val="00701BBC"/>
    <w:rsid w:val="00701C3F"/>
    <w:rsid w:val="00702445"/>
    <w:rsid w:val="00702B2B"/>
    <w:rsid w:val="00702C3A"/>
    <w:rsid w:val="00702D36"/>
    <w:rsid w:val="00702D5A"/>
    <w:rsid w:val="00702EF7"/>
    <w:rsid w:val="00702F90"/>
    <w:rsid w:val="007033D7"/>
    <w:rsid w:val="00703571"/>
    <w:rsid w:val="00703989"/>
    <w:rsid w:val="00703C57"/>
    <w:rsid w:val="00703E39"/>
    <w:rsid w:val="007041E2"/>
    <w:rsid w:val="007042E9"/>
    <w:rsid w:val="00704365"/>
    <w:rsid w:val="00704495"/>
    <w:rsid w:val="007048F5"/>
    <w:rsid w:val="00704F40"/>
    <w:rsid w:val="00705283"/>
    <w:rsid w:val="007052B9"/>
    <w:rsid w:val="00705533"/>
    <w:rsid w:val="00705AD3"/>
    <w:rsid w:val="007064CA"/>
    <w:rsid w:val="007076E4"/>
    <w:rsid w:val="0070796D"/>
    <w:rsid w:val="00707A13"/>
    <w:rsid w:val="00707B32"/>
    <w:rsid w:val="00707BE4"/>
    <w:rsid w:val="00707E04"/>
    <w:rsid w:val="00707F26"/>
    <w:rsid w:val="00710509"/>
    <w:rsid w:val="00710511"/>
    <w:rsid w:val="007108D3"/>
    <w:rsid w:val="00710BC0"/>
    <w:rsid w:val="0071101F"/>
    <w:rsid w:val="0071118B"/>
    <w:rsid w:val="007115DA"/>
    <w:rsid w:val="00711C66"/>
    <w:rsid w:val="00711D6C"/>
    <w:rsid w:val="00711E13"/>
    <w:rsid w:val="00711E56"/>
    <w:rsid w:val="00711EDE"/>
    <w:rsid w:val="007127F4"/>
    <w:rsid w:val="00712826"/>
    <w:rsid w:val="007128A1"/>
    <w:rsid w:val="00712A27"/>
    <w:rsid w:val="00712B91"/>
    <w:rsid w:val="00712E62"/>
    <w:rsid w:val="00712EDA"/>
    <w:rsid w:val="00712FAD"/>
    <w:rsid w:val="00713153"/>
    <w:rsid w:val="007133E4"/>
    <w:rsid w:val="007136D0"/>
    <w:rsid w:val="00713729"/>
    <w:rsid w:val="00713A5B"/>
    <w:rsid w:val="00714380"/>
    <w:rsid w:val="00714642"/>
    <w:rsid w:val="0071486F"/>
    <w:rsid w:val="00714C35"/>
    <w:rsid w:val="00714D88"/>
    <w:rsid w:val="00714F15"/>
    <w:rsid w:val="007153E1"/>
    <w:rsid w:val="007155A9"/>
    <w:rsid w:val="007158E1"/>
    <w:rsid w:val="0071599E"/>
    <w:rsid w:val="0071600C"/>
    <w:rsid w:val="0071605F"/>
    <w:rsid w:val="007167F0"/>
    <w:rsid w:val="00716AA6"/>
    <w:rsid w:val="0071705B"/>
    <w:rsid w:val="00717327"/>
    <w:rsid w:val="00717C02"/>
    <w:rsid w:val="00717DEC"/>
    <w:rsid w:val="00720218"/>
    <w:rsid w:val="00720237"/>
    <w:rsid w:val="0072034C"/>
    <w:rsid w:val="00720442"/>
    <w:rsid w:val="00720505"/>
    <w:rsid w:val="00720809"/>
    <w:rsid w:val="007213A2"/>
    <w:rsid w:val="007216E2"/>
    <w:rsid w:val="007218A4"/>
    <w:rsid w:val="0072199E"/>
    <w:rsid w:val="00721F6C"/>
    <w:rsid w:val="00722678"/>
    <w:rsid w:val="007226AC"/>
    <w:rsid w:val="00722782"/>
    <w:rsid w:val="007227EF"/>
    <w:rsid w:val="00722806"/>
    <w:rsid w:val="00722864"/>
    <w:rsid w:val="00722CA0"/>
    <w:rsid w:val="0072339A"/>
    <w:rsid w:val="007236A3"/>
    <w:rsid w:val="0072374C"/>
    <w:rsid w:val="0072384B"/>
    <w:rsid w:val="0072387A"/>
    <w:rsid w:val="00723911"/>
    <w:rsid w:val="007239B6"/>
    <w:rsid w:val="00723E9E"/>
    <w:rsid w:val="007246B9"/>
    <w:rsid w:val="0072490A"/>
    <w:rsid w:val="00724B64"/>
    <w:rsid w:val="0072500E"/>
    <w:rsid w:val="0072517D"/>
    <w:rsid w:val="0072528B"/>
    <w:rsid w:val="00726111"/>
    <w:rsid w:val="00726240"/>
    <w:rsid w:val="00726878"/>
    <w:rsid w:val="00726FB6"/>
    <w:rsid w:val="00727509"/>
    <w:rsid w:val="007277E4"/>
    <w:rsid w:val="00727870"/>
    <w:rsid w:val="00727A23"/>
    <w:rsid w:val="00727AA6"/>
    <w:rsid w:val="00727AB5"/>
    <w:rsid w:val="007301EA"/>
    <w:rsid w:val="0073058D"/>
    <w:rsid w:val="00730A19"/>
    <w:rsid w:val="00730C5E"/>
    <w:rsid w:val="00730D4A"/>
    <w:rsid w:val="00731218"/>
    <w:rsid w:val="0073124A"/>
    <w:rsid w:val="00731B79"/>
    <w:rsid w:val="00731F5A"/>
    <w:rsid w:val="007320A2"/>
    <w:rsid w:val="0073226A"/>
    <w:rsid w:val="0073226C"/>
    <w:rsid w:val="007327CE"/>
    <w:rsid w:val="00732AA2"/>
    <w:rsid w:val="00732B54"/>
    <w:rsid w:val="00732CDE"/>
    <w:rsid w:val="00733458"/>
    <w:rsid w:val="007336BA"/>
    <w:rsid w:val="007337BE"/>
    <w:rsid w:val="00733893"/>
    <w:rsid w:val="00733C6D"/>
    <w:rsid w:val="00733FB8"/>
    <w:rsid w:val="0073403F"/>
    <w:rsid w:val="00734070"/>
    <w:rsid w:val="007341EE"/>
    <w:rsid w:val="007342E2"/>
    <w:rsid w:val="007347CB"/>
    <w:rsid w:val="00734923"/>
    <w:rsid w:val="00734A05"/>
    <w:rsid w:val="00734E48"/>
    <w:rsid w:val="00734E51"/>
    <w:rsid w:val="00734ECC"/>
    <w:rsid w:val="00735C6F"/>
    <w:rsid w:val="00735DA8"/>
    <w:rsid w:val="00735FBD"/>
    <w:rsid w:val="00736444"/>
    <w:rsid w:val="007364F2"/>
    <w:rsid w:val="0073667F"/>
    <w:rsid w:val="007366FB"/>
    <w:rsid w:val="0073676B"/>
    <w:rsid w:val="0073686C"/>
    <w:rsid w:val="00736935"/>
    <w:rsid w:val="007376F0"/>
    <w:rsid w:val="007377FA"/>
    <w:rsid w:val="00737A31"/>
    <w:rsid w:val="0074030A"/>
    <w:rsid w:val="007406E0"/>
    <w:rsid w:val="007407C1"/>
    <w:rsid w:val="007408F3"/>
    <w:rsid w:val="00740C72"/>
    <w:rsid w:val="00741006"/>
    <w:rsid w:val="0074195F"/>
    <w:rsid w:val="00741C49"/>
    <w:rsid w:val="00742560"/>
    <w:rsid w:val="007428A4"/>
    <w:rsid w:val="00742A6A"/>
    <w:rsid w:val="00742B44"/>
    <w:rsid w:val="00742C4A"/>
    <w:rsid w:val="00743102"/>
    <w:rsid w:val="00743F5A"/>
    <w:rsid w:val="00743F6D"/>
    <w:rsid w:val="00743FEE"/>
    <w:rsid w:val="00744479"/>
    <w:rsid w:val="007445FD"/>
    <w:rsid w:val="00744AAA"/>
    <w:rsid w:val="00744BB4"/>
    <w:rsid w:val="00744DCB"/>
    <w:rsid w:val="007450C0"/>
    <w:rsid w:val="007450D5"/>
    <w:rsid w:val="007451EC"/>
    <w:rsid w:val="007454BB"/>
    <w:rsid w:val="00745783"/>
    <w:rsid w:val="00745A83"/>
    <w:rsid w:val="00745DC1"/>
    <w:rsid w:val="00745F27"/>
    <w:rsid w:val="00746011"/>
    <w:rsid w:val="00746461"/>
    <w:rsid w:val="0074655F"/>
    <w:rsid w:val="0074656E"/>
    <w:rsid w:val="00746950"/>
    <w:rsid w:val="00746E38"/>
    <w:rsid w:val="007470CC"/>
    <w:rsid w:val="007470DF"/>
    <w:rsid w:val="007470F2"/>
    <w:rsid w:val="00747112"/>
    <w:rsid w:val="007472D5"/>
    <w:rsid w:val="007475AD"/>
    <w:rsid w:val="00747650"/>
    <w:rsid w:val="00747A2B"/>
    <w:rsid w:val="00747A9F"/>
    <w:rsid w:val="00750026"/>
    <w:rsid w:val="00750601"/>
    <w:rsid w:val="00750B06"/>
    <w:rsid w:val="00750B77"/>
    <w:rsid w:val="00750C12"/>
    <w:rsid w:val="00750F88"/>
    <w:rsid w:val="00751505"/>
    <w:rsid w:val="00751739"/>
    <w:rsid w:val="00751780"/>
    <w:rsid w:val="007517E2"/>
    <w:rsid w:val="00751A5E"/>
    <w:rsid w:val="00751AA8"/>
    <w:rsid w:val="00751C3E"/>
    <w:rsid w:val="00751DA6"/>
    <w:rsid w:val="00752267"/>
    <w:rsid w:val="00752662"/>
    <w:rsid w:val="00752779"/>
    <w:rsid w:val="00752796"/>
    <w:rsid w:val="00752B03"/>
    <w:rsid w:val="00753454"/>
    <w:rsid w:val="00753BB5"/>
    <w:rsid w:val="00753E00"/>
    <w:rsid w:val="00753E6F"/>
    <w:rsid w:val="0075415C"/>
    <w:rsid w:val="007544F1"/>
    <w:rsid w:val="00754E0A"/>
    <w:rsid w:val="00754EDE"/>
    <w:rsid w:val="0075519F"/>
    <w:rsid w:val="007554FF"/>
    <w:rsid w:val="0075587D"/>
    <w:rsid w:val="00755B40"/>
    <w:rsid w:val="00755C79"/>
    <w:rsid w:val="00755E4A"/>
    <w:rsid w:val="0075626E"/>
    <w:rsid w:val="0075648C"/>
    <w:rsid w:val="00756832"/>
    <w:rsid w:val="00756BF4"/>
    <w:rsid w:val="00756C45"/>
    <w:rsid w:val="00756C96"/>
    <w:rsid w:val="007571AE"/>
    <w:rsid w:val="0075764A"/>
    <w:rsid w:val="007576D2"/>
    <w:rsid w:val="00757A85"/>
    <w:rsid w:val="00757E72"/>
    <w:rsid w:val="00757F0B"/>
    <w:rsid w:val="007603A6"/>
    <w:rsid w:val="007608C7"/>
    <w:rsid w:val="00760CBE"/>
    <w:rsid w:val="00760D89"/>
    <w:rsid w:val="007612CC"/>
    <w:rsid w:val="00761740"/>
    <w:rsid w:val="00761837"/>
    <w:rsid w:val="00761E6B"/>
    <w:rsid w:val="0076219E"/>
    <w:rsid w:val="00762308"/>
    <w:rsid w:val="007623A7"/>
    <w:rsid w:val="007626D0"/>
    <w:rsid w:val="0076277E"/>
    <w:rsid w:val="007629EE"/>
    <w:rsid w:val="007633FC"/>
    <w:rsid w:val="007635D7"/>
    <w:rsid w:val="007637A9"/>
    <w:rsid w:val="00763CC6"/>
    <w:rsid w:val="00763F1B"/>
    <w:rsid w:val="00763F41"/>
    <w:rsid w:val="00764124"/>
    <w:rsid w:val="0076435F"/>
    <w:rsid w:val="00764540"/>
    <w:rsid w:val="00764644"/>
    <w:rsid w:val="007647AC"/>
    <w:rsid w:val="00764AED"/>
    <w:rsid w:val="007651CA"/>
    <w:rsid w:val="00765EE8"/>
    <w:rsid w:val="007661FA"/>
    <w:rsid w:val="007662D0"/>
    <w:rsid w:val="007667E4"/>
    <w:rsid w:val="00766C4E"/>
    <w:rsid w:val="00766C6C"/>
    <w:rsid w:val="0076745F"/>
    <w:rsid w:val="00767519"/>
    <w:rsid w:val="007676A7"/>
    <w:rsid w:val="00767A9C"/>
    <w:rsid w:val="007702BF"/>
    <w:rsid w:val="007704E1"/>
    <w:rsid w:val="00770B67"/>
    <w:rsid w:val="00770C3D"/>
    <w:rsid w:val="00770E5C"/>
    <w:rsid w:val="007715A1"/>
    <w:rsid w:val="007717FC"/>
    <w:rsid w:val="00771818"/>
    <w:rsid w:val="00771EFC"/>
    <w:rsid w:val="00772051"/>
    <w:rsid w:val="00772065"/>
    <w:rsid w:val="00772130"/>
    <w:rsid w:val="007724F2"/>
    <w:rsid w:val="00772569"/>
    <w:rsid w:val="00772E8C"/>
    <w:rsid w:val="00772FDB"/>
    <w:rsid w:val="0077316B"/>
    <w:rsid w:val="007736D3"/>
    <w:rsid w:val="00773E4F"/>
    <w:rsid w:val="00774401"/>
    <w:rsid w:val="007745CA"/>
    <w:rsid w:val="0077500F"/>
    <w:rsid w:val="007750A1"/>
    <w:rsid w:val="0077521C"/>
    <w:rsid w:val="0077548E"/>
    <w:rsid w:val="00775551"/>
    <w:rsid w:val="007756BB"/>
    <w:rsid w:val="0077570C"/>
    <w:rsid w:val="007758FB"/>
    <w:rsid w:val="00775D71"/>
    <w:rsid w:val="00775F1B"/>
    <w:rsid w:val="0077621B"/>
    <w:rsid w:val="0077640F"/>
    <w:rsid w:val="00776608"/>
    <w:rsid w:val="00776A50"/>
    <w:rsid w:val="00776EA4"/>
    <w:rsid w:val="0077700B"/>
    <w:rsid w:val="00777315"/>
    <w:rsid w:val="007775CC"/>
    <w:rsid w:val="007777F8"/>
    <w:rsid w:val="007779A4"/>
    <w:rsid w:val="007802E4"/>
    <w:rsid w:val="007804CD"/>
    <w:rsid w:val="00780536"/>
    <w:rsid w:val="00780741"/>
    <w:rsid w:val="007807FC"/>
    <w:rsid w:val="00780919"/>
    <w:rsid w:val="00781429"/>
    <w:rsid w:val="00781589"/>
    <w:rsid w:val="007817CB"/>
    <w:rsid w:val="00781AF2"/>
    <w:rsid w:val="00782044"/>
    <w:rsid w:val="007820D0"/>
    <w:rsid w:val="0078262C"/>
    <w:rsid w:val="007826C8"/>
    <w:rsid w:val="00782809"/>
    <w:rsid w:val="00782B30"/>
    <w:rsid w:val="00783355"/>
    <w:rsid w:val="00783672"/>
    <w:rsid w:val="00783C72"/>
    <w:rsid w:val="0078409A"/>
    <w:rsid w:val="00784190"/>
    <w:rsid w:val="0078457B"/>
    <w:rsid w:val="00784703"/>
    <w:rsid w:val="00784756"/>
    <w:rsid w:val="00784B52"/>
    <w:rsid w:val="00784D31"/>
    <w:rsid w:val="0078515D"/>
    <w:rsid w:val="0078539D"/>
    <w:rsid w:val="0078569E"/>
    <w:rsid w:val="007856C1"/>
    <w:rsid w:val="00785AD2"/>
    <w:rsid w:val="00785B0F"/>
    <w:rsid w:val="00785F66"/>
    <w:rsid w:val="00786925"/>
    <w:rsid w:val="00787051"/>
    <w:rsid w:val="00787D7F"/>
    <w:rsid w:val="0079018D"/>
    <w:rsid w:val="007901DC"/>
    <w:rsid w:val="00790703"/>
    <w:rsid w:val="007908A8"/>
    <w:rsid w:val="0079098F"/>
    <w:rsid w:val="007909F6"/>
    <w:rsid w:val="00790B7A"/>
    <w:rsid w:val="00790DA6"/>
    <w:rsid w:val="00791A00"/>
    <w:rsid w:val="00791C8F"/>
    <w:rsid w:val="00791D5F"/>
    <w:rsid w:val="00791DDB"/>
    <w:rsid w:val="0079217A"/>
    <w:rsid w:val="007921BF"/>
    <w:rsid w:val="0079247B"/>
    <w:rsid w:val="007924B7"/>
    <w:rsid w:val="00792894"/>
    <w:rsid w:val="007929BB"/>
    <w:rsid w:val="00792A83"/>
    <w:rsid w:val="00792CEE"/>
    <w:rsid w:val="00792F39"/>
    <w:rsid w:val="00793329"/>
    <w:rsid w:val="0079354F"/>
    <w:rsid w:val="007936A8"/>
    <w:rsid w:val="007943CF"/>
    <w:rsid w:val="00794D93"/>
    <w:rsid w:val="00794E0C"/>
    <w:rsid w:val="00795263"/>
    <w:rsid w:val="00795411"/>
    <w:rsid w:val="007962B4"/>
    <w:rsid w:val="007962F8"/>
    <w:rsid w:val="00796381"/>
    <w:rsid w:val="007965BC"/>
    <w:rsid w:val="007968BC"/>
    <w:rsid w:val="00796F05"/>
    <w:rsid w:val="00796F15"/>
    <w:rsid w:val="007972E1"/>
    <w:rsid w:val="00797B8D"/>
    <w:rsid w:val="00797C50"/>
    <w:rsid w:val="00797E22"/>
    <w:rsid w:val="00797F5F"/>
    <w:rsid w:val="007A045D"/>
    <w:rsid w:val="007A097D"/>
    <w:rsid w:val="007A0A27"/>
    <w:rsid w:val="007A1017"/>
    <w:rsid w:val="007A1185"/>
    <w:rsid w:val="007A1277"/>
    <w:rsid w:val="007A138F"/>
    <w:rsid w:val="007A1640"/>
    <w:rsid w:val="007A1890"/>
    <w:rsid w:val="007A1AE4"/>
    <w:rsid w:val="007A24A1"/>
    <w:rsid w:val="007A28F1"/>
    <w:rsid w:val="007A2E00"/>
    <w:rsid w:val="007A317A"/>
    <w:rsid w:val="007A3425"/>
    <w:rsid w:val="007A372C"/>
    <w:rsid w:val="007A39DF"/>
    <w:rsid w:val="007A3AF9"/>
    <w:rsid w:val="007A3F13"/>
    <w:rsid w:val="007A40B9"/>
    <w:rsid w:val="007A4186"/>
    <w:rsid w:val="007A4387"/>
    <w:rsid w:val="007A43ED"/>
    <w:rsid w:val="007A4430"/>
    <w:rsid w:val="007A4BDD"/>
    <w:rsid w:val="007A4C67"/>
    <w:rsid w:val="007A4D17"/>
    <w:rsid w:val="007A4DD6"/>
    <w:rsid w:val="007A504A"/>
    <w:rsid w:val="007A532D"/>
    <w:rsid w:val="007A5733"/>
    <w:rsid w:val="007A5C51"/>
    <w:rsid w:val="007A60CB"/>
    <w:rsid w:val="007A6362"/>
    <w:rsid w:val="007A63FB"/>
    <w:rsid w:val="007A6684"/>
    <w:rsid w:val="007A6C46"/>
    <w:rsid w:val="007A6CFD"/>
    <w:rsid w:val="007A6DDA"/>
    <w:rsid w:val="007A7220"/>
    <w:rsid w:val="007A72EE"/>
    <w:rsid w:val="007A760C"/>
    <w:rsid w:val="007A795B"/>
    <w:rsid w:val="007B018B"/>
    <w:rsid w:val="007B0397"/>
    <w:rsid w:val="007B07A2"/>
    <w:rsid w:val="007B0A70"/>
    <w:rsid w:val="007B0ADB"/>
    <w:rsid w:val="007B0C16"/>
    <w:rsid w:val="007B0CC7"/>
    <w:rsid w:val="007B0D22"/>
    <w:rsid w:val="007B1796"/>
    <w:rsid w:val="007B1835"/>
    <w:rsid w:val="007B1A7D"/>
    <w:rsid w:val="007B1ED1"/>
    <w:rsid w:val="007B1F12"/>
    <w:rsid w:val="007B211B"/>
    <w:rsid w:val="007B267B"/>
    <w:rsid w:val="007B26EE"/>
    <w:rsid w:val="007B272D"/>
    <w:rsid w:val="007B2915"/>
    <w:rsid w:val="007B2AE8"/>
    <w:rsid w:val="007B2B6C"/>
    <w:rsid w:val="007B2BD0"/>
    <w:rsid w:val="007B3502"/>
    <w:rsid w:val="007B397E"/>
    <w:rsid w:val="007B3E6D"/>
    <w:rsid w:val="007B403D"/>
    <w:rsid w:val="007B44ED"/>
    <w:rsid w:val="007B491A"/>
    <w:rsid w:val="007B4F11"/>
    <w:rsid w:val="007B52BB"/>
    <w:rsid w:val="007B5370"/>
    <w:rsid w:val="007B55B2"/>
    <w:rsid w:val="007B5AAD"/>
    <w:rsid w:val="007B6098"/>
    <w:rsid w:val="007B61F5"/>
    <w:rsid w:val="007B63FA"/>
    <w:rsid w:val="007B6486"/>
    <w:rsid w:val="007B64DE"/>
    <w:rsid w:val="007B6B0D"/>
    <w:rsid w:val="007B6C28"/>
    <w:rsid w:val="007B6DBC"/>
    <w:rsid w:val="007B6F05"/>
    <w:rsid w:val="007B721A"/>
    <w:rsid w:val="007B7496"/>
    <w:rsid w:val="007B773D"/>
    <w:rsid w:val="007B7C80"/>
    <w:rsid w:val="007C0632"/>
    <w:rsid w:val="007C0802"/>
    <w:rsid w:val="007C0ACB"/>
    <w:rsid w:val="007C0CB3"/>
    <w:rsid w:val="007C0F01"/>
    <w:rsid w:val="007C0FDF"/>
    <w:rsid w:val="007C0FF3"/>
    <w:rsid w:val="007C1175"/>
    <w:rsid w:val="007C12BE"/>
    <w:rsid w:val="007C1CC1"/>
    <w:rsid w:val="007C1D97"/>
    <w:rsid w:val="007C2030"/>
    <w:rsid w:val="007C22E9"/>
    <w:rsid w:val="007C2739"/>
    <w:rsid w:val="007C27F8"/>
    <w:rsid w:val="007C2FBA"/>
    <w:rsid w:val="007C307C"/>
    <w:rsid w:val="007C3094"/>
    <w:rsid w:val="007C3484"/>
    <w:rsid w:val="007C3B37"/>
    <w:rsid w:val="007C3CCD"/>
    <w:rsid w:val="007C496E"/>
    <w:rsid w:val="007C4A1F"/>
    <w:rsid w:val="007C4A75"/>
    <w:rsid w:val="007C4B0F"/>
    <w:rsid w:val="007C4D99"/>
    <w:rsid w:val="007C4DAD"/>
    <w:rsid w:val="007C4E5A"/>
    <w:rsid w:val="007C576D"/>
    <w:rsid w:val="007C5830"/>
    <w:rsid w:val="007C5933"/>
    <w:rsid w:val="007C599E"/>
    <w:rsid w:val="007C5A4A"/>
    <w:rsid w:val="007C5DB8"/>
    <w:rsid w:val="007C5DCE"/>
    <w:rsid w:val="007C5EB4"/>
    <w:rsid w:val="007C5EEC"/>
    <w:rsid w:val="007C61C0"/>
    <w:rsid w:val="007C6512"/>
    <w:rsid w:val="007C66FA"/>
    <w:rsid w:val="007C6C5D"/>
    <w:rsid w:val="007C6CA2"/>
    <w:rsid w:val="007C7063"/>
    <w:rsid w:val="007C71CF"/>
    <w:rsid w:val="007C74CC"/>
    <w:rsid w:val="007C762F"/>
    <w:rsid w:val="007C795A"/>
    <w:rsid w:val="007C7ABB"/>
    <w:rsid w:val="007C7AD5"/>
    <w:rsid w:val="007D05B2"/>
    <w:rsid w:val="007D05FA"/>
    <w:rsid w:val="007D0658"/>
    <w:rsid w:val="007D0C44"/>
    <w:rsid w:val="007D0E3C"/>
    <w:rsid w:val="007D1355"/>
    <w:rsid w:val="007D1972"/>
    <w:rsid w:val="007D1BB4"/>
    <w:rsid w:val="007D1D5D"/>
    <w:rsid w:val="007D1F33"/>
    <w:rsid w:val="007D2011"/>
    <w:rsid w:val="007D2455"/>
    <w:rsid w:val="007D28C7"/>
    <w:rsid w:val="007D3146"/>
    <w:rsid w:val="007D3307"/>
    <w:rsid w:val="007D3474"/>
    <w:rsid w:val="007D3EC0"/>
    <w:rsid w:val="007D44CE"/>
    <w:rsid w:val="007D4D05"/>
    <w:rsid w:val="007D51B2"/>
    <w:rsid w:val="007D540C"/>
    <w:rsid w:val="007D54F8"/>
    <w:rsid w:val="007D5B3F"/>
    <w:rsid w:val="007D5E12"/>
    <w:rsid w:val="007D5E27"/>
    <w:rsid w:val="007D610F"/>
    <w:rsid w:val="007D68BA"/>
    <w:rsid w:val="007D6CCE"/>
    <w:rsid w:val="007D6D1C"/>
    <w:rsid w:val="007D6F64"/>
    <w:rsid w:val="007D700E"/>
    <w:rsid w:val="007D7065"/>
    <w:rsid w:val="007D73EC"/>
    <w:rsid w:val="007D744E"/>
    <w:rsid w:val="007D787C"/>
    <w:rsid w:val="007D799F"/>
    <w:rsid w:val="007D7E3C"/>
    <w:rsid w:val="007D7F22"/>
    <w:rsid w:val="007D7F7A"/>
    <w:rsid w:val="007E04DD"/>
    <w:rsid w:val="007E1087"/>
    <w:rsid w:val="007E1782"/>
    <w:rsid w:val="007E19D3"/>
    <w:rsid w:val="007E25AB"/>
    <w:rsid w:val="007E2AA7"/>
    <w:rsid w:val="007E2B14"/>
    <w:rsid w:val="007E2F41"/>
    <w:rsid w:val="007E2F6A"/>
    <w:rsid w:val="007E3C93"/>
    <w:rsid w:val="007E3F3F"/>
    <w:rsid w:val="007E3F5C"/>
    <w:rsid w:val="007E44FC"/>
    <w:rsid w:val="007E4601"/>
    <w:rsid w:val="007E4D15"/>
    <w:rsid w:val="007E5345"/>
    <w:rsid w:val="007E55BF"/>
    <w:rsid w:val="007E5823"/>
    <w:rsid w:val="007E5AC2"/>
    <w:rsid w:val="007E61D1"/>
    <w:rsid w:val="007E642F"/>
    <w:rsid w:val="007E64F9"/>
    <w:rsid w:val="007E6782"/>
    <w:rsid w:val="007E79C5"/>
    <w:rsid w:val="007F011F"/>
    <w:rsid w:val="007F03BE"/>
    <w:rsid w:val="007F058E"/>
    <w:rsid w:val="007F05AD"/>
    <w:rsid w:val="007F0798"/>
    <w:rsid w:val="007F0D01"/>
    <w:rsid w:val="007F1573"/>
    <w:rsid w:val="007F1838"/>
    <w:rsid w:val="007F1DC9"/>
    <w:rsid w:val="007F25DD"/>
    <w:rsid w:val="007F2845"/>
    <w:rsid w:val="007F2A2C"/>
    <w:rsid w:val="007F2A69"/>
    <w:rsid w:val="007F3151"/>
    <w:rsid w:val="007F36B4"/>
    <w:rsid w:val="007F37D7"/>
    <w:rsid w:val="007F38A2"/>
    <w:rsid w:val="007F392E"/>
    <w:rsid w:val="007F4179"/>
    <w:rsid w:val="007F43BC"/>
    <w:rsid w:val="007F4740"/>
    <w:rsid w:val="007F481E"/>
    <w:rsid w:val="007F4E5B"/>
    <w:rsid w:val="007F5509"/>
    <w:rsid w:val="007F5696"/>
    <w:rsid w:val="007F57E1"/>
    <w:rsid w:val="007F68E0"/>
    <w:rsid w:val="007F6A21"/>
    <w:rsid w:val="007F6FC4"/>
    <w:rsid w:val="007F7707"/>
    <w:rsid w:val="007F7CE4"/>
    <w:rsid w:val="007F7E5E"/>
    <w:rsid w:val="007F7E77"/>
    <w:rsid w:val="00800092"/>
    <w:rsid w:val="0080025F"/>
    <w:rsid w:val="00800442"/>
    <w:rsid w:val="00800560"/>
    <w:rsid w:val="008006C6"/>
    <w:rsid w:val="00800B9C"/>
    <w:rsid w:val="00800BDA"/>
    <w:rsid w:val="00800C52"/>
    <w:rsid w:val="00800D41"/>
    <w:rsid w:val="0080107E"/>
    <w:rsid w:val="00801091"/>
    <w:rsid w:val="008011A0"/>
    <w:rsid w:val="0080153E"/>
    <w:rsid w:val="008018C8"/>
    <w:rsid w:val="0080205F"/>
    <w:rsid w:val="0080263A"/>
    <w:rsid w:val="00802A0A"/>
    <w:rsid w:val="00802DC4"/>
    <w:rsid w:val="0080315E"/>
    <w:rsid w:val="0080329D"/>
    <w:rsid w:val="0080422D"/>
    <w:rsid w:val="008047CB"/>
    <w:rsid w:val="00804966"/>
    <w:rsid w:val="00804B17"/>
    <w:rsid w:val="008050A2"/>
    <w:rsid w:val="00805397"/>
    <w:rsid w:val="00805437"/>
    <w:rsid w:val="008055A9"/>
    <w:rsid w:val="0080589C"/>
    <w:rsid w:val="00805BBC"/>
    <w:rsid w:val="00805E19"/>
    <w:rsid w:val="00806064"/>
    <w:rsid w:val="00806549"/>
    <w:rsid w:val="00806931"/>
    <w:rsid w:val="00806EBD"/>
    <w:rsid w:val="008072FF"/>
    <w:rsid w:val="0080742D"/>
    <w:rsid w:val="0080781A"/>
    <w:rsid w:val="00810032"/>
    <w:rsid w:val="008100AC"/>
    <w:rsid w:val="00810218"/>
    <w:rsid w:val="00810407"/>
    <w:rsid w:val="0081057E"/>
    <w:rsid w:val="00810711"/>
    <w:rsid w:val="00810900"/>
    <w:rsid w:val="00810A17"/>
    <w:rsid w:val="00810C05"/>
    <w:rsid w:val="00810DCD"/>
    <w:rsid w:val="008112BF"/>
    <w:rsid w:val="0081149B"/>
    <w:rsid w:val="0081151E"/>
    <w:rsid w:val="008118CB"/>
    <w:rsid w:val="00811A5F"/>
    <w:rsid w:val="00811BD0"/>
    <w:rsid w:val="00812032"/>
    <w:rsid w:val="00812265"/>
    <w:rsid w:val="00812350"/>
    <w:rsid w:val="00812498"/>
    <w:rsid w:val="0081249A"/>
    <w:rsid w:val="008126CF"/>
    <w:rsid w:val="008127E6"/>
    <w:rsid w:val="00812811"/>
    <w:rsid w:val="00812EFF"/>
    <w:rsid w:val="00812FE6"/>
    <w:rsid w:val="0081336E"/>
    <w:rsid w:val="00813928"/>
    <w:rsid w:val="00813AB0"/>
    <w:rsid w:val="00813C8D"/>
    <w:rsid w:val="008143B9"/>
    <w:rsid w:val="008147E2"/>
    <w:rsid w:val="008149DF"/>
    <w:rsid w:val="008152EB"/>
    <w:rsid w:val="008154EC"/>
    <w:rsid w:val="00815808"/>
    <w:rsid w:val="0081582D"/>
    <w:rsid w:val="008159CF"/>
    <w:rsid w:val="0081612B"/>
    <w:rsid w:val="00816189"/>
    <w:rsid w:val="00816488"/>
    <w:rsid w:val="008165F8"/>
    <w:rsid w:val="00816620"/>
    <w:rsid w:val="008168AD"/>
    <w:rsid w:val="00817140"/>
    <w:rsid w:val="008177D2"/>
    <w:rsid w:val="00817A42"/>
    <w:rsid w:val="00817B4C"/>
    <w:rsid w:val="00817E22"/>
    <w:rsid w:val="00820989"/>
    <w:rsid w:val="00820DC7"/>
    <w:rsid w:val="00820F55"/>
    <w:rsid w:val="00820FFB"/>
    <w:rsid w:val="00821698"/>
    <w:rsid w:val="00821738"/>
    <w:rsid w:val="008218A3"/>
    <w:rsid w:val="008219BE"/>
    <w:rsid w:val="00821A9A"/>
    <w:rsid w:val="00821AFC"/>
    <w:rsid w:val="00822062"/>
    <w:rsid w:val="008221FE"/>
    <w:rsid w:val="00822659"/>
    <w:rsid w:val="008226BF"/>
    <w:rsid w:val="008228FD"/>
    <w:rsid w:val="00822A5A"/>
    <w:rsid w:val="00822BF5"/>
    <w:rsid w:val="00823AAB"/>
    <w:rsid w:val="00823CD3"/>
    <w:rsid w:val="00824894"/>
    <w:rsid w:val="00824B75"/>
    <w:rsid w:val="00824BAD"/>
    <w:rsid w:val="00824FFF"/>
    <w:rsid w:val="00825118"/>
    <w:rsid w:val="00825366"/>
    <w:rsid w:val="008253FF"/>
    <w:rsid w:val="00825443"/>
    <w:rsid w:val="00825811"/>
    <w:rsid w:val="00825E84"/>
    <w:rsid w:val="00826C7B"/>
    <w:rsid w:val="00826DD9"/>
    <w:rsid w:val="00826E01"/>
    <w:rsid w:val="00826E5A"/>
    <w:rsid w:val="008273E9"/>
    <w:rsid w:val="008273F3"/>
    <w:rsid w:val="008277A8"/>
    <w:rsid w:val="008278B6"/>
    <w:rsid w:val="00827AAF"/>
    <w:rsid w:val="008307ED"/>
    <w:rsid w:val="008309C8"/>
    <w:rsid w:val="00830A30"/>
    <w:rsid w:val="00830A6F"/>
    <w:rsid w:val="00830B3B"/>
    <w:rsid w:val="00830DCA"/>
    <w:rsid w:val="00830FAB"/>
    <w:rsid w:val="00831770"/>
    <w:rsid w:val="00831D1E"/>
    <w:rsid w:val="00831F3E"/>
    <w:rsid w:val="0083227B"/>
    <w:rsid w:val="008325CC"/>
    <w:rsid w:val="0083265D"/>
    <w:rsid w:val="00832916"/>
    <w:rsid w:val="0083350F"/>
    <w:rsid w:val="00833A7B"/>
    <w:rsid w:val="00833B9D"/>
    <w:rsid w:val="00833D26"/>
    <w:rsid w:val="00834358"/>
    <w:rsid w:val="008346BD"/>
    <w:rsid w:val="0083486D"/>
    <w:rsid w:val="00834923"/>
    <w:rsid w:val="00834C00"/>
    <w:rsid w:val="008359EB"/>
    <w:rsid w:val="00835DF4"/>
    <w:rsid w:val="00835EBA"/>
    <w:rsid w:val="00835F06"/>
    <w:rsid w:val="00836B7A"/>
    <w:rsid w:val="00836DA1"/>
    <w:rsid w:val="00837219"/>
    <w:rsid w:val="0083728F"/>
    <w:rsid w:val="00837293"/>
    <w:rsid w:val="0083731D"/>
    <w:rsid w:val="008373A6"/>
    <w:rsid w:val="00837B90"/>
    <w:rsid w:val="008406A0"/>
    <w:rsid w:val="00840750"/>
    <w:rsid w:val="008407BF"/>
    <w:rsid w:val="008409AA"/>
    <w:rsid w:val="00840AF2"/>
    <w:rsid w:val="00840B11"/>
    <w:rsid w:val="00840BB6"/>
    <w:rsid w:val="00840EF7"/>
    <w:rsid w:val="00840FB8"/>
    <w:rsid w:val="008414B0"/>
    <w:rsid w:val="00841A0F"/>
    <w:rsid w:val="00841D3A"/>
    <w:rsid w:val="00841D5C"/>
    <w:rsid w:val="008421D5"/>
    <w:rsid w:val="008428E2"/>
    <w:rsid w:val="00842E0C"/>
    <w:rsid w:val="0084333F"/>
    <w:rsid w:val="008438DC"/>
    <w:rsid w:val="00843A7A"/>
    <w:rsid w:val="00843FA9"/>
    <w:rsid w:val="008447F5"/>
    <w:rsid w:val="00844D4D"/>
    <w:rsid w:val="0084514E"/>
    <w:rsid w:val="008454D2"/>
    <w:rsid w:val="0084564F"/>
    <w:rsid w:val="00845BEB"/>
    <w:rsid w:val="00846292"/>
    <w:rsid w:val="00846377"/>
    <w:rsid w:val="00846807"/>
    <w:rsid w:val="008472B2"/>
    <w:rsid w:val="0084732F"/>
    <w:rsid w:val="00847603"/>
    <w:rsid w:val="008479F0"/>
    <w:rsid w:val="00847EC2"/>
    <w:rsid w:val="0085007E"/>
    <w:rsid w:val="008506E1"/>
    <w:rsid w:val="008506F7"/>
    <w:rsid w:val="008508FC"/>
    <w:rsid w:val="00850D96"/>
    <w:rsid w:val="00850FC0"/>
    <w:rsid w:val="00851413"/>
    <w:rsid w:val="008515EE"/>
    <w:rsid w:val="008516B5"/>
    <w:rsid w:val="00851A62"/>
    <w:rsid w:val="00851A8E"/>
    <w:rsid w:val="00851EC7"/>
    <w:rsid w:val="00852235"/>
    <w:rsid w:val="008526F3"/>
    <w:rsid w:val="00852869"/>
    <w:rsid w:val="008528D3"/>
    <w:rsid w:val="00853012"/>
    <w:rsid w:val="0085338E"/>
    <w:rsid w:val="008533B2"/>
    <w:rsid w:val="00853432"/>
    <w:rsid w:val="00853728"/>
    <w:rsid w:val="0085394D"/>
    <w:rsid w:val="00853A55"/>
    <w:rsid w:val="00853BF4"/>
    <w:rsid w:val="00853D46"/>
    <w:rsid w:val="00853F78"/>
    <w:rsid w:val="008542DB"/>
    <w:rsid w:val="008543B2"/>
    <w:rsid w:val="00854553"/>
    <w:rsid w:val="0085573D"/>
    <w:rsid w:val="00855946"/>
    <w:rsid w:val="00855B86"/>
    <w:rsid w:val="00855E5B"/>
    <w:rsid w:val="00856175"/>
    <w:rsid w:val="00856CCB"/>
    <w:rsid w:val="00856D47"/>
    <w:rsid w:val="00856EE0"/>
    <w:rsid w:val="00857484"/>
    <w:rsid w:val="00857CD4"/>
    <w:rsid w:val="00857F49"/>
    <w:rsid w:val="00857FF3"/>
    <w:rsid w:val="00860410"/>
    <w:rsid w:val="00860874"/>
    <w:rsid w:val="008609A3"/>
    <w:rsid w:val="00860A13"/>
    <w:rsid w:val="00860A75"/>
    <w:rsid w:val="00860B1A"/>
    <w:rsid w:val="00860D02"/>
    <w:rsid w:val="00860F5A"/>
    <w:rsid w:val="00862008"/>
    <w:rsid w:val="0086223C"/>
    <w:rsid w:val="00862720"/>
    <w:rsid w:val="00862726"/>
    <w:rsid w:val="008628C8"/>
    <w:rsid w:val="00862921"/>
    <w:rsid w:val="00862B2A"/>
    <w:rsid w:val="00862D41"/>
    <w:rsid w:val="00862DB8"/>
    <w:rsid w:val="008630B9"/>
    <w:rsid w:val="008630C0"/>
    <w:rsid w:val="00863157"/>
    <w:rsid w:val="008638D6"/>
    <w:rsid w:val="00863B9C"/>
    <w:rsid w:val="00863E0B"/>
    <w:rsid w:val="00863F37"/>
    <w:rsid w:val="0086406B"/>
    <w:rsid w:val="00864C2C"/>
    <w:rsid w:val="00864C8C"/>
    <w:rsid w:val="00864DC8"/>
    <w:rsid w:val="00865198"/>
    <w:rsid w:val="0086523F"/>
    <w:rsid w:val="008656E0"/>
    <w:rsid w:val="0086589A"/>
    <w:rsid w:val="008659F3"/>
    <w:rsid w:val="008659FB"/>
    <w:rsid w:val="00865D7C"/>
    <w:rsid w:val="00866162"/>
    <w:rsid w:val="0086662E"/>
    <w:rsid w:val="00866865"/>
    <w:rsid w:val="00866CFE"/>
    <w:rsid w:val="00866F29"/>
    <w:rsid w:val="0086709D"/>
    <w:rsid w:val="0086758B"/>
    <w:rsid w:val="00867651"/>
    <w:rsid w:val="008677AA"/>
    <w:rsid w:val="00867B5A"/>
    <w:rsid w:val="00870230"/>
    <w:rsid w:val="00870283"/>
    <w:rsid w:val="008704D7"/>
    <w:rsid w:val="00870BA5"/>
    <w:rsid w:val="0087141C"/>
    <w:rsid w:val="0087164C"/>
    <w:rsid w:val="00871B72"/>
    <w:rsid w:val="008725E7"/>
    <w:rsid w:val="0087305E"/>
    <w:rsid w:val="0087375A"/>
    <w:rsid w:val="00874009"/>
    <w:rsid w:val="00874158"/>
    <w:rsid w:val="00874252"/>
    <w:rsid w:val="008743F3"/>
    <w:rsid w:val="0087444A"/>
    <w:rsid w:val="008745F3"/>
    <w:rsid w:val="00874610"/>
    <w:rsid w:val="00874D61"/>
    <w:rsid w:val="00874E5A"/>
    <w:rsid w:val="00874F97"/>
    <w:rsid w:val="00874FC1"/>
    <w:rsid w:val="00875139"/>
    <w:rsid w:val="00875242"/>
    <w:rsid w:val="00875410"/>
    <w:rsid w:val="00875521"/>
    <w:rsid w:val="00875919"/>
    <w:rsid w:val="008759F7"/>
    <w:rsid w:val="00875D2B"/>
    <w:rsid w:val="00876349"/>
    <w:rsid w:val="008766AD"/>
    <w:rsid w:val="008769A8"/>
    <w:rsid w:val="00876AA7"/>
    <w:rsid w:val="00876D51"/>
    <w:rsid w:val="00877858"/>
    <w:rsid w:val="008779DF"/>
    <w:rsid w:val="00877BEF"/>
    <w:rsid w:val="00877E4C"/>
    <w:rsid w:val="00877EFE"/>
    <w:rsid w:val="00880EDF"/>
    <w:rsid w:val="008811FD"/>
    <w:rsid w:val="00881568"/>
    <w:rsid w:val="00881762"/>
    <w:rsid w:val="00881948"/>
    <w:rsid w:val="0088208D"/>
    <w:rsid w:val="008821F8"/>
    <w:rsid w:val="0088273A"/>
    <w:rsid w:val="0088296D"/>
    <w:rsid w:val="00882DE6"/>
    <w:rsid w:val="00882DED"/>
    <w:rsid w:val="00883344"/>
    <w:rsid w:val="008833B7"/>
    <w:rsid w:val="00883577"/>
    <w:rsid w:val="00883A20"/>
    <w:rsid w:val="00883D4D"/>
    <w:rsid w:val="00883FDF"/>
    <w:rsid w:val="00884007"/>
    <w:rsid w:val="00884707"/>
    <w:rsid w:val="00884B59"/>
    <w:rsid w:val="00884F08"/>
    <w:rsid w:val="00885058"/>
    <w:rsid w:val="008850BA"/>
    <w:rsid w:val="00885580"/>
    <w:rsid w:val="0088568B"/>
    <w:rsid w:val="0088584B"/>
    <w:rsid w:val="00885876"/>
    <w:rsid w:val="00885AD0"/>
    <w:rsid w:val="00885BF1"/>
    <w:rsid w:val="00886185"/>
    <w:rsid w:val="008861D9"/>
    <w:rsid w:val="0088638C"/>
    <w:rsid w:val="008866D9"/>
    <w:rsid w:val="0088673F"/>
    <w:rsid w:val="00886907"/>
    <w:rsid w:val="00886ECB"/>
    <w:rsid w:val="00886EDF"/>
    <w:rsid w:val="00887496"/>
    <w:rsid w:val="008878AB"/>
    <w:rsid w:val="00890092"/>
    <w:rsid w:val="00890600"/>
    <w:rsid w:val="00890681"/>
    <w:rsid w:val="008908E5"/>
    <w:rsid w:val="00891216"/>
    <w:rsid w:val="00891296"/>
    <w:rsid w:val="008915F1"/>
    <w:rsid w:val="0089164B"/>
    <w:rsid w:val="00891AE4"/>
    <w:rsid w:val="008929BE"/>
    <w:rsid w:val="00892C25"/>
    <w:rsid w:val="0089303A"/>
    <w:rsid w:val="0089328F"/>
    <w:rsid w:val="00893C4C"/>
    <w:rsid w:val="008944EF"/>
    <w:rsid w:val="008945D2"/>
    <w:rsid w:val="00894767"/>
    <w:rsid w:val="00894B58"/>
    <w:rsid w:val="00894FDC"/>
    <w:rsid w:val="008957D3"/>
    <w:rsid w:val="008961CB"/>
    <w:rsid w:val="00896414"/>
    <w:rsid w:val="0089653F"/>
    <w:rsid w:val="00896EEF"/>
    <w:rsid w:val="0089716F"/>
    <w:rsid w:val="00897362"/>
    <w:rsid w:val="008974C7"/>
    <w:rsid w:val="0089769F"/>
    <w:rsid w:val="00897C71"/>
    <w:rsid w:val="00897F91"/>
    <w:rsid w:val="008A00C3"/>
    <w:rsid w:val="008A0120"/>
    <w:rsid w:val="008A0A7E"/>
    <w:rsid w:val="008A0D34"/>
    <w:rsid w:val="008A0F54"/>
    <w:rsid w:val="008A1138"/>
    <w:rsid w:val="008A1236"/>
    <w:rsid w:val="008A16F9"/>
    <w:rsid w:val="008A174B"/>
    <w:rsid w:val="008A1D3E"/>
    <w:rsid w:val="008A2209"/>
    <w:rsid w:val="008A259E"/>
    <w:rsid w:val="008A2A83"/>
    <w:rsid w:val="008A2B66"/>
    <w:rsid w:val="008A2BD7"/>
    <w:rsid w:val="008A2D22"/>
    <w:rsid w:val="008A2DFB"/>
    <w:rsid w:val="008A2E74"/>
    <w:rsid w:val="008A3038"/>
    <w:rsid w:val="008A30F1"/>
    <w:rsid w:val="008A3324"/>
    <w:rsid w:val="008A366A"/>
    <w:rsid w:val="008A370F"/>
    <w:rsid w:val="008A3A1F"/>
    <w:rsid w:val="008A3C95"/>
    <w:rsid w:val="008A41E7"/>
    <w:rsid w:val="008A4384"/>
    <w:rsid w:val="008A4B16"/>
    <w:rsid w:val="008A4D63"/>
    <w:rsid w:val="008A4E11"/>
    <w:rsid w:val="008A4F92"/>
    <w:rsid w:val="008A5424"/>
    <w:rsid w:val="008A5490"/>
    <w:rsid w:val="008A573E"/>
    <w:rsid w:val="008A5A09"/>
    <w:rsid w:val="008A5DF0"/>
    <w:rsid w:val="008A5E51"/>
    <w:rsid w:val="008A5EEE"/>
    <w:rsid w:val="008A64BB"/>
    <w:rsid w:val="008A6B9B"/>
    <w:rsid w:val="008A6D62"/>
    <w:rsid w:val="008A6D87"/>
    <w:rsid w:val="008A6EB2"/>
    <w:rsid w:val="008A707B"/>
    <w:rsid w:val="008A7603"/>
    <w:rsid w:val="008B0B01"/>
    <w:rsid w:val="008B102A"/>
    <w:rsid w:val="008B13E9"/>
    <w:rsid w:val="008B1A36"/>
    <w:rsid w:val="008B1F7C"/>
    <w:rsid w:val="008B204F"/>
    <w:rsid w:val="008B2257"/>
    <w:rsid w:val="008B23A2"/>
    <w:rsid w:val="008B2436"/>
    <w:rsid w:val="008B2E05"/>
    <w:rsid w:val="008B323A"/>
    <w:rsid w:val="008B34E9"/>
    <w:rsid w:val="008B3503"/>
    <w:rsid w:val="008B369B"/>
    <w:rsid w:val="008B3729"/>
    <w:rsid w:val="008B3B51"/>
    <w:rsid w:val="008B3CF8"/>
    <w:rsid w:val="008B4057"/>
    <w:rsid w:val="008B4145"/>
    <w:rsid w:val="008B41B8"/>
    <w:rsid w:val="008B4484"/>
    <w:rsid w:val="008B5071"/>
    <w:rsid w:val="008B5290"/>
    <w:rsid w:val="008B54A5"/>
    <w:rsid w:val="008B5607"/>
    <w:rsid w:val="008B5760"/>
    <w:rsid w:val="008B648C"/>
    <w:rsid w:val="008B6A40"/>
    <w:rsid w:val="008B6AB5"/>
    <w:rsid w:val="008B6C03"/>
    <w:rsid w:val="008B72EC"/>
    <w:rsid w:val="008B74FD"/>
    <w:rsid w:val="008B79A5"/>
    <w:rsid w:val="008B7DC4"/>
    <w:rsid w:val="008B7F66"/>
    <w:rsid w:val="008B7FB8"/>
    <w:rsid w:val="008C03CD"/>
    <w:rsid w:val="008C0490"/>
    <w:rsid w:val="008C0874"/>
    <w:rsid w:val="008C0F2C"/>
    <w:rsid w:val="008C11B5"/>
    <w:rsid w:val="008C1214"/>
    <w:rsid w:val="008C1343"/>
    <w:rsid w:val="008C17DB"/>
    <w:rsid w:val="008C17DF"/>
    <w:rsid w:val="008C1AA5"/>
    <w:rsid w:val="008C22F0"/>
    <w:rsid w:val="008C2529"/>
    <w:rsid w:val="008C269F"/>
    <w:rsid w:val="008C2CDD"/>
    <w:rsid w:val="008C2CFD"/>
    <w:rsid w:val="008C31D4"/>
    <w:rsid w:val="008C3D66"/>
    <w:rsid w:val="008C3EA4"/>
    <w:rsid w:val="008C3FDC"/>
    <w:rsid w:val="008C45E4"/>
    <w:rsid w:val="008C47AD"/>
    <w:rsid w:val="008C48D7"/>
    <w:rsid w:val="008C4931"/>
    <w:rsid w:val="008C49DB"/>
    <w:rsid w:val="008C4E1E"/>
    <w:rsid w:val="008C4EDC"/>
    <w:rsid w:val="008C4FBB"/>
    <w:rsid w:val="008C5637"/>
    <w:rsid w:val="008C595C"/>
    <w:rsid w:val="008C5960"/>
    <w:rsid w:val="008C603A"/>
    <w:rsid w:val="008C62EB"/>
    <w:rsid w:val="008C6AF2"/>
    <w:rsid w:val="008C6B90"/>
    <w:rsid w:val="008C6FA4"/>
    <w:rsid w:val="008C71C8"/>
    <w:rsid w:val="008C723E"/>
    <w:rsid w:val="008C7587"/>
    <w:rsid w:val="008C7802"/>
    <w:rsid w:val="008C7D7C"/>
    <w:rsid w:val="008D05CB"/>
    <w:rsid w:val="008D069D"/>
    <w:rsid w:val="008D113A"/>
    <w:rsid w:val="008D167D"/>
    <w:rsid w:val="008D172E"/>
    <w:rsid w:val="008D1A8F"/>
    <w:rsid w:val="008D1D81"/>
    <w:rsid w:val="008D2119"/>
    <w:rsid w:val="008D223B"/>
    <w:rsid w:val="008D23F7"/>
    <w:rsid w:val="008D2438"/>
    <w:rsid w:val="008D27A1"/>
    <w:rsid w:val="008D28CD"/>
    <w:rsid w:val="008D3116"/>
    <w:rsid w:val="008D38BB"/>
    <w:rsid w:val="008D3A7D"/>
    <w:rsid w:val="008D434D"/>
    <w:rsid w:val="008D44F7"/>
    <w:rsid w:val="008D4607"/>
    <w:rsid w:val="008D48EB"/>
    <w:rsid w:val="008D492A"/>
    <w:rsid w:val="008D4A61"/>
    <w:rsid w:val="008D4B58"/>
    <w:rsid w:val="008D4B7F"/>
    <w:rsid w:val="008D4B8A"/>
    <w:rsid w:val="008D4BCF"/>
    <w:rsid w:val="008D5339"/>
    <w:rsid w:val="008D54B4"/>
    <w:rsid w:val="008D55B4"/>
    <w:rsid w:val="008D5CEC"/>
    <w:rsid w:val="008D5FF1"/>
    <w:rsid w:val="008D61E7"/>
    <w:rsid w:val="008D6244"/>
    <w:rsid w:val="008D6541"/>
    <w:rsid w:val="008D6A52"/>
    <w:rsid w:val="008D73EF"/>
    <w:rsid w:val="008D74FA"/>
    <w:rsid w:val="008D7BA7"/>
    <w:rsid w:val="008D7D7B"/>
    <w:rsid w:val="008D7DFC"/>
    <w:rsid w:val="008D7E97"/>
    <w:rsid w:val="008E0029"/>
    <w:rsid w:val="008E010F"/>
    <w:rsid w:val="008E03DF"/>
    <w:rsid w:val="008E0440"/>
    <w:rsid w:val="008E0961"/>
    <w:rsid w:val="008E0BB9"/>
    <w:rsid w:val="008E0F52"/>
    <w:rsid w:val="008E13E2"/>
    <w:rsid w:val="008E14A3"/>
    <w:rsid w:val="008E1860"/>
    <w:rsid w:val="008E1E1C"/>
    <w:rsid w:val="008E216C"/>
    <w:rsid w:val="008E2316"/>
    <w:rsid w:val="008E28DA"/>
    <w:rsid w:val="008E2AC6"/>
    <w:rsid w:val="008E2E4D"/>
    <w:rsid w:val="008E3063"/>
    <w:rsid w:val="008E328F"/>
    <w:rsid w:val="008E34BE"/>
    <w:rsid w:val="008E3AA8"/>
    <w:rsid w:val="008E3E57"/>
    <w:rsid w:val="008E40C7"/>
    <w:rsid w:val="008E42CE"/>
    <w:rsid w:val="008E42F4"/>
    <w:rsid w:val="008E4333"/>
    <w:rsid w:val="008E466E"/>
    <w:rsid w:val="008E48D3"/>
    <w:rsid w:val="008E4A31"/>
    <w:rsid w:val="008E4A5F"/>
    <w:rsid w:val="008E4E37"/>
    <w:rsid w:val="008E5306"/>
    <w:rsid w:val="008E555D"/>
    <w:rsid w:val="008E5657"/>
    <w:rsid w:val="008E5E51"/>
    <w:rsid w:val="008E6184"/>
    <w:rsid w:val="008E62F4"/>
    <w:rsid w:val="008E6310"/>
    <w:rsid w:val="008E6A94"/>
    <w:rsid w:val="008E73A3"/>
    <w:rsid w:val="008E7509"/>
    <w:rsid w:val="008E7601"/>
    <w:rsid w:val="008E782C"/>
    <w:rsid w:val="008E7B88"/>
    <w:rsid w:val="008E7C72"/>
    <w:rsid w:val="008E7CA0"/>
    <w:rsid w:val="008E7CEB"/>
    <w:rsid w:val="008E7FA8"/>
    <w:rsid w:val="008F00DB"/>
    <w:rsid w:val="008F0381"/>
    <w:rsid w:val="008F0400"/>
    <w:rsid w:val="008F0729"/>
    <w:rsid w:val="008F0D66"/>
    <w:rsid w:val="008F1026"/>
    <w:rsid w:val="008F1147"/>
    <w:rsid w:val="008F1264"/>
    <w:rsid w:val="008F2621"/>
    <w:rsid w:val="008F2792"/>
    <w:rsid w:val="008F2908"/>
    <w:rsid w:val="008F2AF7"/>
    <w:rsid w:val="008F2BE3"/>
    <w:rsid w:val="008F2D2A"/>
    <w:rsid w:val="008F3711"/>
    <w:rsid w:val="008F3735"/>
    <w:rsid w:val="008F3AAC"/>
    <w:rsid w:val="008F3E6B"/>
    <w:rsid w:val="008F449C"/>
    <w:rsid w:val="008F4695"/>
    <w:rsid w:val="008F4705"/>
    <w:rsid w:val="008F47C6"/>
    <w:rsid w:val="008F49B5"/>
    <w:rsid w:val="008F4CD9"/>
    <w:rsid w:val="008F5411"/>
    <w:rsid w:val="008F56E6"/>
    <w:rsid w:val="008F56F9"/>
    <w:rsid w:val="008F59FC"/>
    <w:rsid w:val="008F60DD"/>
    <w:rsid w:val="008F6291"/>
    <w:rsid w:val="008F6647"/>
    <w:rsid w:val="008F6774"/>
    <w:rsid w:val="008F685A"/>
    <w:rsid w:val="008F69FD"/>
    <w:rsid w:val="008F6E23"/>
    <w:rsid w:val="008F6EAB"/>
    <w:rsid w:val="008F700E"/>
    <w:rsid w:val="008F710D"/>
    <w:rsid w:val="008F7309"/>
    <w:rsid w:val="008F7345"/>
    <w:rsid w:val="008F7566"/>
    <w:rsid w:val="008F75C4"/>
    <w:rsid w:val="008F7D20"/>
    <w:rsid w:val="00900343"/>
    <w:rsid w:val="009003A3"/>
    <w:rsid w:val="0090042C"/>
    <w:rsid w:val="00900457"/>
    <w:rsid w:val="00900529"/>
    <w:rsid w:val="009006A2"/>
    <w:rsid w:val="009006B6"/>
    <w:rsid w:val="00900DF8"/>
    <w:rsid w:val="0090102B"/>
    <w:rsid w:val="0090124E"/>
    <w:rsid w:val="00901448"/>
    <w:rsid w:val="00901C50"/>
    <w:rsid w:val="00901CBF"/>
    <w:rsid w:val="00901CC9"/>
    <w:rsid w:val="00901DE0"/>
    <w:rsid w:val="00901E52"/>
    <w:rsid w:val="00902313"/>
    <w:rsid w:val="009023B4"/>
    <w:rsid w:val="00902E9D"/>
    <w:rsid w:val="0090336F"/>
    <w:rsid w:val="00903430"/>
    <w:rsid w:val="009036BC"/>
    <w:rsid w:val="0090378A"/>
    <w:rsid w:val="00903959"/>
    <w:rsid w:val="00903C9D"/>
    <w:rsid w:val="00903D30"/>
    <w:rsid w:val="00904414"/>
    <w:rsid w:val="00904528"/>
    <w:rsid w:val="00904629"/>
    <w:rsid w:val="009047BE"/>
    <w:rsid w:val="00904AD4"/>
    <w:rsid w:val="00904C29"/>
    <w:rsid w:val="00904CEC"/>
    <w:rsid w:val="00904EA7"/>
    <w:rsid w:val="00905197"/>
    <w:rsid w:val="009052F1"/>
    <w:rsid w:val="00905693"/>
    <w:rsid w:val="00905C47"/>
    <w:rsid w:val="00905E17"/>
    <w:rsid w:val="00905EC5"/>
    <w:rsid w:val="00906379"/>
    <w:rsid w:val="00906429"/>
    <w:rsid w:val="0090657B"/>
    <w:rsid w:val="00906A8C"/>
    <w:rsid w:val="00907113"/>
    <w:rsid w:val="00907BB3"/>
    <w:rsid w:val="00907C8A"/>
    <w:rsid w:val="00907E99"/>
    <w:rsid w:val="009101EA"/>
    <w:rsid w:val="00910431"/>
    <w:rsid w:val="009104A5"/>
    <w:rsid w:val="009104FB"/>
    <w:rsid w:val="009106FC"/>
    <w:rsid w:val="009108E5"/>
    <w:rsid w:val="00910C56"/>
    <w:rsid w:val="00910CDF"/>
    <w:rsid w:val="00910D01"/>
    <w:rsid w:val="00910F31"/>
    <w:rsid w:val="009118BB"/>
    <w:rsid w:val="0091191F"/>
    <w:rsid w:val="00911C66"/>
    <w:rsid w:val="00911E7D"/>
    <w:rsid w:val="009120A9"/>
    <w:rsid w:val="00912298"/>
    <w:rsid w:val="00913256"/>
    <w:rsid w:val="009133CC"/>
    <w:rsid w:val="009134C3"/>
    <w:rsid w:val="00913650"/>
    <w:rsid w:val="00913B25"/>
    <w:rsid w:val="00914115"/>
    <w:rsid w:val="0091426E"/>
    <w:rsid w:val="0091430C"/>
    <w:rsid w:val="00914D3E"/>
    <w:rsid w:val="00914F38"/>
    <w:rsid w:val="00915270"/>
    <w:rsid w:val="0091551F"/>
    <w:rsid w:val="009159C9"/>
    <w:rsid w:val="00915A33"/>
    <w:rsid w:val="00915B81"/>
    <w:rsid w:val="00915C82"/>
    <w:rsid w:val="00915D6B"/>
    <w:rsid w:val="00915F93"/>
    <w:rsid w:val="009160DF"/>
    <w:rsid w:val="009161A7"/>
    <w:rsid w:val="009162C7"/>
    <w:rsid w:val="00916524"/>
    <w:rsid w:val="009165B2"/>
    <w:rsid w:val="00916EC2"/>
    <w:rsid w:val="00916F76"/>
    <w:rsid w:val="00917441"/>
    <w:rsid w:val="00917CD1"/>
    <w:rsid w:val="00920054"/>
    <w:rsid w:val="009200A5"/>
    <w:rsid w:val="00920121"/>
    <w:rsid w:val="009203A7"/>
    <w:rsid w:val="00920B08"/>
    <w:rsid w:val="00920C50"/>
    <w:rsid w:val="00921019"/>
    <w:rsid w:val="009213BD"/>
    <w:rsid w:val="00921EAF"/>
    <w:rsid w:val="00921FAC"/>
    <w:rsid w:val="0092245B"/>
    <w:rsid w:val="00922ECB"/>
    <w:rsid w:val="009230A6"/>
    <w:rsid w:val="00923205"/>
    <w:rsid w:val="00923356"/>
    <w:rsid w:val="00923848"/>
    <w:rsid w:val="00923897"/>
    <w:rsid w:val="00923B0A"/>
    <w:rsid w:val="00923C43"/>
    <w:rsid w:val="0092404B"/>
    <w:rsid w:val="00924627"/>
    <w:rsid w:val="00924A83"/>
    <w:rsid w:val="00924C60"/>
    <w:rsid w:val="00924CF7"/>
    <w:rsid w:val="009250A8"/>
    <w:rsid w:val="00925369"/>
    <w:rsid w:val="0092541D"/>
    <w:rsid w:val="0092548B"/>
    <w:rsid w:val="00925A85"/>
    <w:rsid w:val="00925BE6"/>
    <w:rsid w:val="00925C99"/>
    <w:rsid w:val="00925CFC"/>
    <w:rsid w:val="00925E18"/>
    <w:rsid w:val="00925E78"/>
    <w:rsid w:val="00926697"/>
    <w:rsid w:val="00926B2D"/>
    <w:rsid w:val="00926F61"/>
    <w:rsid w:val="00926FA9"/>
    <w:rsid w:val="00926FD3"/>
    <w:rsid w:val="00927373"/>
    <w:rsid w:val="00927453"/>
    <w:rsid w:val="009278FD"/>
    <w:rsid w:val="0092799F"/>
    <w:rsid w:val="009279DE"/>
    <w:rsid w:val="00927DB6"/>
    <w:rsid w:val="00927DE0"/>
    <w:rsid w:val="00930176"/>
    <w:rsid w:val="0093056E"/>
    <w:rsid w:val="0093073A"/>
    <w:rsid w:val="00930885"/>
    <w:rsid w:val="009308D1"/>
    <w:rsid w:val="00930B6C"/>
    <w:rsid w:val="0093123D"/>
    <w:rsid w:val="00931B2A"/>
    <w:rsid w:val="009328BE"/>
    <w:rsid w:val="00933040"/>
    <w:rsid w:val="009330E9"/>
    <w:rsid w:val="00933DF1"/>
    <w:rsid w:val="00933E23"/>
    <w:rsid w:val="00934093"/>
    <w:rsid w:val="009344BA"/>
    <w:rsid w:val="00934D97"/>
    <w:rsid w:val="00934DED"/>
    <w:rsid w:val="00935612"/>
    <w:rsid w:val="00935D15"/>
    <w:rsid w:val="00935DB3"/>
    <w:rsid w:val="009364D3"/>
    <w:rsid w:val="00936E86"/>
    <w:rsid w:val="00936FA6"/>
    <w:rsid w:val="009370C5"/>
    <w:rsid w:val="00940200"/>
    <w:rsid w:val="00940C77"/>
    <w:rsid w:val="00940CEF"/>
    <w:rsid w:val="00940D29"/>
    <w:rsid w:val="009411FB"/>
    <w:rsid w:val="0094131E"/>
    <w:rsid w:val="009414A9"/>
    <w:rsid w:val="0094168A"/>
    <w:rsid w:val="00941B71"/>
    <w:rsid w:val="00941DF9"/>
    <w:rsid w:val="00941E9A"/>
    <w:rsid w:val="009420D6"/>
    <w:rsid w:val="009421AD"/>
    <w:rsid w:val="0094221C"/>
    <w:rsid w:val="0094279A"/>
    <w:rsid w:val="00942827"/>
    <w:rsid w:val="00942899"/>
    <w:rsid w:val="0094295D"/>
    <w:rsid w:val="00942A2B"/>
    <w:rsid w:val="00942CC7"/>
    <w:rsid w:val="00942DDA"/>
    <w:rsid w:val="009437AD"/>
    <w:rsid w:val="0094389F"/>
    <w:rsid w:val="009438D7"/>
    <w:rsid w:val="00943BB7"/>
    <w:rsid w:val="00943F63"/>
    <w:rsid w:val="0094409C"/>
    <w:rsid w:val="00944159"/>
    <w:rsid w:val="0094440E"/>
    <w:rsid w:val="00944598"/>
    <w:rsid w:val="009449B2"/>
    <w:rsid w:val="00944A82"/>
    <w:rsid w:val="00944BA5"/>
    <w:rsid w:val="00945D13"/>
    <w:rsid w:val="00945FC7"/>
    <w:rsid w:val="00946076"/>
    <w:rsid w:val="009460C8"/>
    <w:rsid w:val="009463ED"/>
    <w:rsid w:val="00946763"/>
    <w:rsid w:val="00946C06"/>
    <w:rsid w:val="00946C4D"/>
    <w:rsid w:val="00946DBC"/>
    <w:rsid w:val="00947062"/>
    <w:rsid w:val="00947722"/>
    <w:rsid w:val="0095019A"/>
    <w:rsid w:val="009503DB"/>
    <w:rsid w:val="009504E2"/>
    <w:rsid w:val="00951047"/>
    <w:rsid w:val="0095176D"/>
    <w:rsid w:val="00951AA4"/>
    <w:rsid w:val="00951AE5"/>
    <w:rsid w:val="00952296"/>
    <w:rsid w:val="00952305"/>
    <w:rsid w:val="00952665"/>
    <w:rsid w:val="0095285B"/>
    <w:rsid w:val="009528CE"/>
    <w:rsid w:val="00952D39"/>
    <w:rsid w:val="0095372D"/>
    <w:rsid w:val="00953ABD"/>
    <w:rsid w:val="00953AE9"/>
    <w:rsid w:val="00953FE9"/>
    <w:rsid w:val="00954210"/>
    <w:rsid w:val="00954417"/>
    <w:rsid w:val="009544CB"/>
    <w:rsid w:val="0095481C"/>
    <w:rsid w:val="00954CBE"/>
    <w:rsid w:val="00954E49"/>
    <w:rsid w:val="00954E96"/>
    <w:rsid w:val="0095504B"/>
    <w:rsid w:val="0095526F"/>
    <w:rsid w:val="009566DB"/>
    <w:rsid w:val="009567E6"/>
    <w:rsid w:val="00956903"/>
    <w:rsid w:val="00957027"/>
    <w:rsid w:val="00957076"/>
    <w:rsid w:val="00957132"/>
    <w:rsid w:val="00957506"/>
    <w:rsid w:val="009575F4"/>
    <w:rsid w:val="009576FD"/>
    <w:rsid w:val="00957802"/>
    <w:rsid w:val="009578EB"/>
    <w:rsid w:val="009578FF"/>
    <w:rsid w:val="00957A3D"/>
    <w:rsid w:val="00957BB7"/>
    <w:rsid w:val="00957F06"/>
    <w:rsid w:val="0096022B"/>
    <w:rsid w:val="00960446"/>
    <w:rsid w:val="009605D2"/>
    <w:rsid w:val="009607A7"/>
    <w:rsid w:val="009608ED"/>
    <w:rsid w:val="00960FA4"/>
    <w:rsid w:val="009610ED"/>
    <w:rsid w:val="009612A4"/>
    <w:rsid w:val="0096136F"/>
    <w:rsid w:val="00961768"/>
    <w:rsid w:val="00961C6E"/>
    <w:rsid w:val="00961C80"/>
    <w:rsid w:val="00961EE9"/>
    <w:rsid w:val="00962313"/>
    <w:rsid w:val="0096273B"/>
    <w:rsid w:val="00962CBE"/>
    <w:rsid w:val="00962D0F"/>
    <w:rsid w:val="00962E4E"/>
    <w:rsid w:val="00963195"/>
    <w:rsid w:val="00963217"/>
    <w:rsid w:val="009633BB"/>
    <w:rsid w:val="009633C9"/>
    <w:rsid w:val="00963A36"/>
    <w:rsid w:val="00963CF3"/>
    <w:rsid w:val="00963D39"/>
    <w:rsid w:val="009643DA"/>
    <w:rsid w:val="0096485F"/>
    <w:rsid w:val="00964902"/>
    <w:rsid w:val="00964D18"/>
    <w:rsid w:val="00964DF3"/>
    <w:rsid w:val="00964EAC"/>
    <w:rsid w:val="00964FF8"/>
    <w:rsid w:val="0096595A"/>
    <w:rsid w:val="00965A1E"/>
    <w:rsid w:val="00965B36"/>
    <w:rsid w:val="00965C40"/>
    <w:rsid w:val="009660A4"/>
    <w:rsid w:val="0096612D"/>
    <w:rsid w:val="009663FE"/>
    <w:rsid w:val="0096668F"/>
    <w:rsid w:val="00966745"/>
    <w:rsid w:val="00966EB8"/>
    <w:rsid w:val="00967182"/>
    <w:rsid w:val="00967354"/>
    <w:rsid w:val="009673F5"/>
    <w:rsid w:val="009677F5"/>
    <w:rsid w:val="00967AD2"/>
    <w:rsid w:val="00967E53"/>
    <w:rsid w:val="00967F71"/>
    <w:rsid w:val="00970376"/>
    <w:rsid w:val="00970794"/>
    <w:rsid w:val="00970833"/>
    <w:rsid w:val="00971592"/>
    <w:rsid w:val="009715FF"/>
    <w:rsid w:val="00971617"/>
    <w:rsid w:val="009717F8"/>
    <w:rsid w:val="00971DDF"/>
    <w:rsid w:val="00971E37"/>
    <w:rsid w:val="0097225C"/>
    <w:rsid w:val="009722B2"/>
    <w:rsid w:val="00972A7E"/>
    <w:rsid w:val="00972DC0"/>
    <w:rsid w:val="0097301E"/>
    <w:rsid w:val="009731D6"/>
    <w:rsid w:val="009732D4"/>
    <w:rsid w:val="00973607"/>
    <w:rsid w:val="009737CE"/>
    <w:rsid w:val="009738E8"/>
    <w:rsid w:val="009739C6"/>
    <w:rsid w:val="00973ED7"/>
    <w:rsid w:val="00973FC6"/>
    <w:rsid w:val="00973FE1"/>
    <w:rsid w:val="009740A2"/>
    <w:rsid w:val="0097451E"/>
    <w:rsid w:val="00974746"/>
    <w:rsid w:val="00974996"/>
    <w:rsid w:val="00974F90"/>
    <w:rsid w:val="00975119"/>
    <w:rsid w:val="009755C7"/>
    <w:rsid w:val="009758A0"/>
    <w:rsid w:val="00975CBB"/>
    <w:rsid w:val="009763ED"/>
    <w:rsid w:val="009767AF"/>
    <w:rsid w:val="00976863"/>
    <w:rsid w:val="00976D34"/>
    <w:rsid w:val="00976F04"/>
    <w:rsid w:val="0097707F"/>
    <w:rsid w:val="00977581"/>
    <w:rsid w:val="009777F4"/>
    <w:rsid w:val="00977809"/>
    <w:rsid w:val="009778CD"/>
    <w:rsid w:val="00977AD8"/>
    <w:rsid w:val="00977B1D"/>
    <w:rsid w:val="00977B44"/>
    <w:rsid w:val="00977DB3"/>
    <w:rsid w:val="00980A10"/>
    <w:rsid w:val="00981021"/>
    <w:rsid w:val="00981130"/>
    <w:rsid w:val="0098179C"/>
    <w:rsid w:val="009817A3"/>
    <w:rsid w:val="0098229C"/>
    <w:rsid w:val="0098259B"/>
    <w:rsid w:val="0098289D"/>
    <w:rsid w:val="009829D0"/>
    <w:rsid w:val="00982E78"/>
    <w:rsid w:val="00982EE1"/>
    <w:rsid w:val="009833AB"/>
    <w:rsid w:val="009834DA"/>
    <w:rsid w:val="009835E0"/>
    <w:rsid w:val="009838BC"/>
    <w:rsid w:val="0098391B"/>
    <w:rsid w:val="00983D46"/>
    <w:rsid w:val="00983DCA"/>
    <w:rsid w:val="00984328"/>
    <w:rsid w:val="00984368"/>
    <w:rsid w:val="00984589"/>
    <w:rsid w:val="009847FF"/>
    <w:rsid w:val="0098495B"/>
    <w:rsid w:val="00984B9B"/>
    <w:rsid w:val="009854A5"/>
    <w:rsid w:val="00985940"/>
    <w:rsid w:val="00985A3A"/>
    <w:rsid w:val="00985EF7"/>
    <w:rsid w:val="00986093"/>
    <w:rsid w:val="00986146"/>
    <w:rsid w:val="0098614D"/>
    <w:rsid w:val="00986913"/>
    <w:rsid w:val="00986AF9"/>
    <w:rsid w:val="00986C3B"/>
    <w:rsid w:val="00986CF9"/>
    <w:rsid w:val="00987231"/>
    <w:rsid w:val="0098727B"/>
    <w:rsid w:val="00987416"/>
    <w:rsid w:val="0098760A"/>
    <w:rsid w:val="00987A7D"/>
    <w:rsid w:val="00987BC2"/>
    <w:rsid w:val="00990074"/>
    <w:rsid w:val="00990186"/>
    <w:rsid w:val="0099084A"/>
    <w:rsid w:val="00990A79"/>
    <w:rsid w:val="00990B2A"/>
    <w:rsid w:val="00990C0E"/>
    <w:rsid w:val="00990C91"/>
    <w:rsid w:val="00990D75"/>
    <w:rsid w:val="00991093"/>
    <w:rsid w:val="0099163B"/>
    <w:rsid w:val="0099180B"/>
    <w:rsid w:val="009918F9"/>
    <w:rsid w:val="009918FA"/>
    <w:rsid w:val="009919E4"/>
    <w:rsid w:val="00991F69"/>
    <w:rsid w:val="00992105"/>
    <w:rsid w:val="00992343"/>
    <w:rsid w:val="00992426"/>
    <w:rsid w:val="009932C1"/>
    <w:rsid w:val="00993333"/>
    <w:rsid w:val="0099364C"/>
    <w:rsid w:val="0099383D"/>
    <w:rsid w:val="009938B1"/>
    <w:rsid w:val="00993C56"/>
    <w:rsid w:val="00993D04"/>
    <w:rsid w:val="00993DCA"/>
    <w:rsid w:val="00993E65"/>
    <w:rsid w:val="009945BD"/>
    <w:rsid w:val="00994730"/>
    <w:rsid w:val="009948C1"/>
    <w:rsid w:val="00994CD7"/>
    <w:rsid w:val="0099500E"/>
    <w:rsid w:val="009958F2"/>
    <w:rsid w:val="00995CAB"/>
    <w:rsid w:val="00995E24"/>
    <w:rsid w:val="00995EB2"/>
    <w:rsid w:val="00996258"/>
    <w:rsid w:val="00996290"/>
    <w:rsid w:val="009962A5"/>
    <w:rsid w:val="00996306"/>
    <w:rsid w:val="00996744"/>
    <w:rsid w:val="00996A08"/>
    <w:rsid w:val="00996A23"/>
    <w:rsid w:val="00997C6C"/>
    <w:rsid w:val="00997CC0"/>
    <w:rsid w:val="00997CF4"/>
    <w:rsid w:val="009A000C"/>
    <w:rsid w:val="009A035F"/>
    <w:rsid w:val="009A09BC"/>
    <w:rsid w:val="009A0E02"/>
    <w:rsid w:val="009A0E65"/>
    <w:rsid w:val="009A1008"/>
    <w:rsid w:val="009A1151"/>
    <w:rsid w:val="009A1169"/>
    <w:rsid w:val="009A12AA"/>
    <w:rsid w:val="009A12D7"/>
    <w:rsid w:val="009A13FE"/>
    <w:rsid w:val="009A15D6"/>
    <w:rsid w:val="009A164C"/>
    <w:rsid w:val="009A18A2"/>
    <w:rsid w:val="009A19DB"/>
    <w:rsid w:val="009A1AAC"/>
    <w:rsid w:val="009A2357"/>
    <w:rsid w:val="009A26F2"/>
    <w:rsid w:val="009A273A"/>
    <w:rsid w:val="009A274F"/>
    <w:rsid w:val="009A2840"/>
    <w:rsid w:val="009A297D"/>
    <w:rsid w:val="009A2B6F"/>
    <w:rsid w:val="009A2BB6"/>
    <w:rsid w:val="009A2C63"/>
    <w:rsid w:val="009A2CB8"/>
    <w:rsid w:val="009A3789"/>
    <w:rsid w:val="009A3862"/>
    <w:rsid w:val="009A39D6"/>
    <w:rsid w:val="009A429A"/>
    <w:rsid w:val="009A4481"/>
    <w:rsid w:val="009A45A2"/>
    <w:rsid w:val="009A45DB"/>
    <w:rsid w:val="009A48FF"/>
    <w:rsid w:val="009A4908"/>
    <w:rsid w:val="009A4A4F"/>
    <w:rsid w:val="009A4ACB"/>
    <w:rsid w:val="009A4ED9"/>
    <w:rsid w:val="009A51D4"/>
    <w:rsid w:val="009A546E"/>
    <w:rsid w:val="009A5B37"/>
    <w:rsid w:val="009A5EE6"/>
    <w:rsid w:val="009A6386"/>
    <w:rsid w:val="009A668B"/>
    <w:rsid w:val="009A6919"/>
    <w:rsid w:val="009A69FE"/>
    <w:rsid w:val="009A6AC7"/>
    <w:rsid w:val="009A7059"/>
    <w:rsid w:val="009A70CF"/>
    <w:rsid w:val="009A724A"/>
    <w:rsid w:val="009A755D"/>
    <w:rsid w:val="009A757B"/>
    <w:rsid w:val="009A75D1"/>
    <w:rsid w:val="009A7902"/>
    <w:rsid w:val="009A79AB"/>
    <w:rsid w:val="009A7F72"/>
    <w:rsid w:val="009B01A6"/>
    <w:rsid w:val="009B0408"/>
    <w:rsid w:val="009B0843"/>
    <w:rsid w:val="009B0A27"/>
    <w:rsid w:val="009B0DEE"/>
    <w:rsid w:val="009B0F9D"/>
    <w:rsid w:val="009B1335"/>
    <w:rsid w:val="009B176D"/>
    <w:rsid w:val="009B1839"/>
    <w:rsid w:val="009B1974"/>
    <w:rsid w:val="009B1AEF"/>
    <w:rsid w:val="009B1AF5"/>
    <w:rsid w:val="009B1E47"/>
    <w:rsid w:val="009B20F9"/>
    <w:rsid w:val="009B2181"/>
    <w:rsid w:val="009B21CA"/>
    <w:rsid w:val="009B22A6"/>
    <w:rsid w:val="009B2C4B"/>
    <w:rsid w:val="009B2CED"/>
    <w:rsid w:val="009B3054"/>
    <w:rsid w:val="009B335D"/>
    <w:rsid w:val="009B381A"/>
    <w:rsid w:val="009B3984"/>
    <w:rsid w:val="009B3C90"/>
    <w:rsid w:val="009B3CAD"/>
    <w:rsid w:val="009B3E05"/>
    <w:rsid w:val="009B4171"/>
    <w:rsid w:val="009B4210"/>
    <w:rsid w:val="009B42FA"/>
    <w:rsid w:val="009B4395"/>
    <w:rsid w:val="009B4969"/>
    <w:rsid w:val="009B511F"/>
    <w:rsid w:val="009B5211"/>
    <w:rsid w:val="009B5515"/>
    <w:rsid w:val="009B5578"/>
    <w:rsid w:val="009B5785"/>
    <w:rsid w:val="009B58F9"/>
    <w:rsid w:val="009B5A2E"/>
    <w:rsid w:val="009B6A65"/>
    <w:rsid w:val="009B731A"/>
    <w:rsid w:val="009B76E3"/>
    <w:rsid w:val="009B76F9"/>
    <w:rsid w:val="009B797C"/>
    <w:rsid w:val="009B7A72"/>
    <w:rsid w:val="009B7BB8"/>
    <w:rsid w:val="009B7CC7"/>
    <w:rsid w:val="009C0219"/>
    <w:rsid w:val="009C03F8"/>
    <w:rsid w:val="009C05C4"/>
    <w:rsid w:val="009C07CF"/>
    <w:rsid w:val="009C0E9B"/>
    <w:rsid w:val="009C126A"/>
    <w:rsid w:val="009C12BF"/>
    <w:rsid w:val="009C12E2"/>
    <w:rsid w:val="009C13A0"/>
    <w:rsid w:val="009C16AD"/>
    <w:rsid w:val="009C1D4C"/>
    <w:rsid w:val="009C1E1F"/>
    <w:rsid w:val="009C24BB"/>
    <w:rsid w:val="009C24CD"/>
    <w:rsid w:val="009C2A50"/>
    <w:rsid w:val="009C2B27"/>
    <w:rsid w:val="009C2DD2"/>
    <w:rsid w:val="009C2F66"/>
    <w:rsid w:val="009C3918"/>
    <w:rsid w:val="009C3982"/>
    <w:rsid w:val="009C3EC4"/>
    <w:rsid w:val="009C4186"/>
    <w:rsid w:val="009C441F"/>
    <w:rsid w:val="009C4807"/>
    <w:rsid w:val="009C4A07"/>
    <w:rsid w:val="009C4B8E"/>
    <w:rsid w:val="009C502E"/>
    <w:rsid w:val="009C5133"/>
    <w:rsid w:val="009C51D5"/>
    <w:rsid w:val="009C51EE"/>
    <w:rsid w:val="009C5261"/>
    <w:rsid w:val="009C543C"/>
    <w:rsid w:val="009C5914"/>
    <w:rsid w:val="009C599A"/>
    <w:rsid w:val="009C5EFF"/>
    <w:rsid w:val="009C614C"/>
    <w:rsid w:val="009C63D5"/>
    <w:rsid w:val="009C650E"/>
    <w:rsid w:val="009C663B"/>
    <w:rsid w:val="009C69AF"/>
    <w:rsid w:val="009C6D23"/>
    <w:rsid w:val="009C70DB"/>
    <w:rsid w:val="009C711C"/>
    <w:rsid w:val="009C7192"/>
    <w:rsid w:val="009C725B"/>
    <w:rsid w:val="009C74A4"/>
    <w:rsid w:val="009C774A"/>
    <w:rsid w:val="009C7CCA"/>
    <w:rsid w:val="009C7CE7"/>
    <w:rsid w:val="009D0005"/>
    <w:rsid w:val="009D0249"/>
    <w:rsid w:val="009D02AD"/>
    <w:rsid w:val="009D0481"/>
    <w:rsid w:val="009D05E8"/>
    <w:rsid w:val="009D06F2"/>
    <w:rsid w:val="009D09F9"/>
    <w:rsid w:val="009D0C4D"/>
    <w:rsid w:val="009D0DD8"/>
    <w:rsid w:val="009D12F0"/>
    <w:rsid w:val="009D1475"/>
    <w:rsid w:val="009D1643"/>
    <w:rsid w:val="009D19BC"/>
    <w:rsid w:val="009D1B46"/>
    <w:rsid w:val="009D22CB"/>
    <w:rsid w:val="009D2348"/>
    <w:rsid w:val="009D27D5"/>
    <w:rsid w:val="009D2A17"/>
    <w:rsid w:val="009D2D25"/>
    <w:rsid w:val="009D2EA8"/>
    <w:rsid w:val="009D2EF9"/>
    <w:rsid w:val="009D2F0C"/>
    <w:rsid w:val="009D3306"/>
    <w:rsid w:val="009D3578"/>
    <w:rsid w:val="009D35B3"/>
    <w:rsid w:val="009D367E"/>
    <w:rsid w:val="009D3A5F"/>
    <w:rsid w:val="009D42A3"/>
    <w:rsid w:val="009D43A0"/>
    <w:rsid w:val="009D448F"/>
    <w:rsid w:val="009D466B"/>
    <w:rsid w:val="009D471A"/>
    <w:rsid w:val="009D4F88"/>
    <w:rsid w:val="009D4FF6"/>
    <w:rsid w:val="009D5125"/>
    <w:rsid w:val="009D5193"/>
    <w:rsid w:val="009D5776"/>
    <w:rsid w:val="009D5A8E"/>
    <w:rsid w:val="009D5BF9"/>
    <w:rsid w:val="009D5C32"/>
    <w:rsid w:val="009D5C41"/>
    <w:rsid w:val="009D5C56"/>
    <w:rsid w:val="009D6472"/>
    <w:rsid w:val="009D74C0"/>
    <w:rsid w:val="009D7743"/>
    <w:rsid w:val="009D7745"/>
    <w:rsid w:val="009D7972"/>
    <w:rsid w:val="009D7994"/>
    <w:rsid w:val="009D79F4"/>
    <w:rsid w:val="009D7B8E"/>
    <w:rsid w:val="009D7D19"/>
    <w:rsid w:val="009E0565"/>
    <w:rsid w:val="009E08D9"/>
    <w:rsid w:val="009E091E"/>
    <w:rsid w:val="009E0A7C"/>
    <w:rsid w:val="009E0E68"/>
    <w:rsid w:val="009E126D"/>
    <w:rsid w:val="009E136F"/>
    <w:rsid w:val="009E149D"/>
    <w:rsid w:val="009E15D3"/>
    <w:rsid w:val="009E17FF"/>
    <w:rsid w:val="009E1F3E"/>
    <w:rsid w:val="009E215B"/>
    <w:rsid w:val="009E2562"/>
    <w:rsid w:val="009E2C86"/>
    <w:rsid w:val="009E2E98"/>
    <w:rsid w:val="009E2EE9"/>
    <w:rsid w:val="009E33D7"/>
    <w:rsid w:val="009E3967"/>
    <w:rsid w:val="009E3BF8"/>
    <w:rsid w:val="009E3CD1"/>
    <w:rsid w:val="009E3D09"/>
    <w:rsid w:val="009E4158"/>
    <w:rsid w:val="009E4E54"/>
    <w:rsid w:val="009E4FE7"/>
    <w:rsid w:val="009E53A6"/>
    <w:rsid w:val="009E53B8"/>
    <w:rsid w:val="009E5520"/>
    <w:rsid w:val="009E5912"/>
    <w:rsid w:val="009E5AF5"/>
    <w:rsid w:val="009E5B54"/>
    <w:rsid w:val="009E5DDF"/>
    <w:rsid w:val="009E5EB5"/>
    <w:rsid w:val="009E672D"/>
    <w:rsid w:val="009E68AC"/>
    <w:rsid w:val="009E6BD8"/>
    <w:rsid w:val="009E74F0"/>
    <w:rsid w:val="009E75EC"/>
    <w:rsid w:val="009E7826"/>
    <w:rsid w:val="009E7F23"/>
    <w:rsid w:val="009F0168"/>
    <w:rsid w:val="009F0709"/>
    <w:rsid w:val="009F0754"/>
    <w:rsid w:val="009F0768"/>
    <w:rsid w:val="009F0C88"/>
    <w:rsid w:val="009F0FDE"/>
    <w:rsid w:val="009F102A"/>
    <w:rsid w:val="009F151C"/>
    <w:rsid w:val="009F1531"/>
    <w:rsid w:val="009F16CB"/>
    <w:rsid w:val="009F18CE"/>
    <w:rsid w:val="009F1B87"/>
    <w:rsid w:val="009F1EFE"/>
    <w:rsid w:val="009F2505"/>
    <w:rsid w:val="009F2A19"/>
    <w:rsid w:val="009F2C8E"/>
    <w:rsid w:val="009F2DEE"/>
    <w:rsid w:val="009F327B"/>
    <w:rsid w:val="009F3572"/>
    <w:rsid w:val="009F3722"/>
    <w:rsid w:val="009F377B"/>
    <w:rsid w:val="009F3827"/>
    <w:rsid w:val="009F3AD4"/>
    <w:rsid w:val="009F3B2D"/>
    <w:rsid w:val="009F3B72"/>
    <w:rsid w:val="009F3F0C"/>
    <w:rsid w:val="009F432D"/>
    <w:rsid w:val="009F4A09"/>
    <w:rsid w:val="009F4D4D"/>
    <w:rsid w:val="009F5093"/>
    <w:rsid w:val="009F514E"/>
    <w:rsid w:val="009F52BC"/>
    <w:rsid w:val="009F5E33"/>
    <w:rsid w:val="009F6229"/>
    <w:rsid w:val="009F6672"/>
    <w:rsid w:val="009F66C9"/>
    <w:rsid w:val="009F6A17"/>
    <w:rsid w:val="009F6E2A"/>
    <w:rsid w:val="009F6F26"/>
    <w:rsid w:val="009F7867"/>
    <w:rsid w:val="009F7D66"/>
    <w:rsid w:val="009F7D9F"/>
    <w:rsid w:val="00A004B1"/>
    <w:rsid w:val="00A00630"/>
    <w:rsid w:val="00A00BD2"/>
    <w:rsid w:val="00A00DF0"/>
    <w:rsid w:val="00A00E56"/>
    <w:rsid w:val="00A0157A"/>
    <w:rsid w:val="00A0165A"/>
    <w:rsid w:val="00A01901"/>
    <w:rsid w:val="00A024FF"/>
    <w:rsid w:val="00A025EA"/>
    <w:rsid w:val="00A027D9"/>
    <w:rsid w:val="00A027F3"/>
    <w:rsid w:val="00A029B1"/>
    <w:rsid w:val="00A032B5"/>
    <w:rsid w:val="00A033C6"/>
    <w:rsid w:val="00A038D5"/>
    <w:rsid w:val="00A03978"/>
    <w:rsid w:val="00A03A0A"/>
    <w:rsid w:val="00A03A90"/>
    <w:rsid w:val="00A03AB1"/>
    <w:rsid w:val="00A03C0C"/>
    <w:rsid w:val="00A04118"/>
    <w:rsid w:val="00A04219"/>
    <w:rsid w:val="00A04B51"/>
    <w:rsid w:val="00A04D7E"/>
    <w:rsid w:val="00A051D9"/>
    <w:rsid w:val="00A05653"/>
    <w:rsid w:val="00A05DF3"/>
    <w:rsid w:val="00A05F97"/>
    <w:rsid w:val="00A064CE"/>
    <w:rsid w:val="00A06BA1"/>
    <w:rsid w:val="00A06DD8"/>
    <w:rsid w:val="00A06E3E"/>
    <w:rsid w:val="00A06EBC"/>
    <w:rsid w:val="00A06FDF"/>
    <w:rsid w:val="00A0704E"/>
    <w:rsid w:val="00A071D6"/>
    <w:rsid w:val="00A07298"/>
    <w:rsid w:val="00A078E3"/>
    <w:rsid w:val="00A079C8"/>
    <w:rsid w:val="00A07A82"/>
    <w:rsid w:val="00A07BDE"/>
    <w:rsid w:val="00A07C2A"/>
    <w:rsid w:val="00A07C51"/>
    <w:rsid w:val="00A07C95"/>
    <w:rsid w:val="00A07DB4"/>
    <w:rsid w:val="00A07E08"/>
    <w:rsid w:val="00A1089E"/>
    <w:rsid w:val="00A108F5"/>
    <w:rsid w:val="00A10D79"/>
    <w:rsid w:val="00A11022"/>
    <w:rsid w:val="00A11023"/>
    <w:rsid w:val="00A112E8"/>
    <w:rsid w:val="00A11315"/>
    <w:rsid w:val="00A11535"/>
    <w:rsid w:val="00A11802"/>
    <w:rsid w:val="00A11E56"/>
    <w:rsid w:val="00A11F50"/>
    <w:rsid w:val="00A11FFC"/>
    <w:rsid w:val="00A12184"/>
    <w:rsid w:val="00A12798"/>
    <w:rsid w:val="00A127AE"/>
    <w:rsid w:val="00A12B67"/>
    <w:rsid w:val="00A12B95"/>
    <w:rsid w:val="00A12EC3"/>
    <w:rsid w:val="00A12ECB"/>
    <w:rsid w:val="00A1319B"/>
    <w:rsid w:val="00A13A09"/>
    <w:rsid w:val="00A13C06"/>
    <w:rsid w:val="00A13CB0"/>
    <w:rsid w:val="00A14136"/>
    <w:rsid w:val="00A142D6"/>
    <w:rsid w:val="00A147BF"/>
    <w:rsid w:val="00A14C78"/>
    <w:rsid w:val="00A1519E"/>
    <w:rsid w:val="00A151CD"/>
    <w:rsid w:val="00A1535E"/>
    <w:rsid w:val="00A153BE"/>
    <w:rsid w:val="00A155A7"/>
    <w:rsid w:val="00A15DEE"/>
    <w:rsid w:val="00A16218"/>
    <w:rsid w:val="00A1626D"/>
    <w:rsid w:val="00A16462"/>
    <w:rsid w:val="00A16750"/>
    <w:rsid w:val="00A167B5"/>
    <w:rsid w:val="00A16DBE"/>
    <w:rsid w:val="00A16E4B"/>
    <w:rsid w:val="00A17391"/>
    <w:rsid w:val="00A175FD"/>
    <w:rsid w:val="00A17682"/>
    <w:rsid w:val="00A179E0"/>
    <w:rsid w:val="00A17C4F"/>
    <w:rsid w:val="00A17D06"/>
    <w:rsid w:val="00A20483"/>
    <w:rsid w:val="00A20653"/>
    <w:rsid w:val="00A20696"/>
    <w:rsid w:val="00A20A39"/>
    <w:rsid w:val="00A20B13"/>
    <w:rsid w:val="00A20B4A"/>
    <w:rsid w:val="00A20B82"/>
    <w:rsid w:val="00A2135D"/>
    <w:rsid w:val="00A21437"/>
    <w:rsid w:val="00A22083"/>
    <w:rsid w:val="00A221C0"/>
    <w:rsid w:val="00A22BC4"/>
    <w:rsid w:val="00A235A4"/>
    <w:rsid w:val="00A23627"/>
    <w:rsid w:val="00A238BD"/>
    <w:rsid w:val="00A23DCA"/>
    <w:rsid w:val="00A240D8"/>
    <w:rsid w:val="00A24146"/>
    <w:rsid w:val="00A24195"/>
    <w:rsid w:val="00A243E4"/>
    <w:rsid w:val="00A2459D"/>
    <w:rsid w:val="00A24B19"/>
    <w:rsid w:val="00A24D30"/>
    <w:rsid w:val="00A24E23"/>
    <w:rsid w:val="00A25469"/>
    <w:rsid w:val="00A254E8"/>
    <w:rsid w:val="00A2556E"/>
    <w:rsid w:val="00A2566C"/>
    <w:rsid w:val="00A25C84"/>
    <w:rsid w:val="00A25F05"/>
    <w:rsid w:val="00A26491"/>
    <w:rsid w:val="00A27137"/>
    <w:rsid w:val="00A2728F"/>
    <w:rsid w:val="00A27DFD"/>
    <w:rsid w:val="00A27E22"/>
    <w:rsid w:val="00A27FEF"/>
    <w:rsid w:val="00A301BE"/>
    <w:rsid w:val="00A30556"/>
    <w:rsid w:val="00A30B2D"/>
    <w:rsid w:val="00A30C0E"/>
    <w:rsid w:val="00A311AE"/>
    <w:rsid w:val="00A312A6"/>
    <w:rsid w:val="00A312AC"/>
    <w:rsid w:val="00A3130E"/>
    <w:rsid w:val="00A3178C"/>
    <w:rsid w:val="00A318F4"/>
    <w:rsid w:val="00A31908"/>
    <w:rsid w:val="00A3193B"/>
    <w:rsid w:val="00A31DB1"/>
    <w:rsid w:val="00A32049"/>
    <w:rsid w:val="00A32078"/>
    <w:rsid w:val="00A324CF"/>
    <w:rsid w:val="00A32D79"/>
    <w:rsid w:val="00A32E8B"/>
    <w:rsid w:val="00A32ED6"/>
    <w:rsid w:val="00A3360E"/>
    <w:rsid w:val="00A33776"/>
    <w:rsid w:val="00A337B4"/>
    <w:rsid w:val="00A33E09"/>
    <w:rsid w:val="00A3442C"/>
    <w:rsid w:val="00A34444"/>
    <w:rsid w:val="00A344A5"/>
    <w:rsid w:val="00A346C3"/>
    <w:rsid w:val="00A347A8"/>
    <w:rsid w:val="00A34A28"/>
    <w:rsid w:val="00A34C3F"/>
    <w:rsid w:val="00A34D4A"/>
    <w:rsid w:val="00A35966"/>
    <w:rsid w:val="00A35DDF"/>
    <w:rsid w:val="00A35FDF"/>
    <w:rsid w:val="00A36155"/>
    <w:rsid w:val="00A3629E"/>
    <w:rsid w:val="00A3649A"/>
    <w:rsid w:val="00A365AD"/>
    <w:rsid w:val="00A3679A"/>
    <w:rsid w:val="00A369C2"/>
    <w:rsid w:val="00A36A3E"/>
    <w:rsid w:val="00A3706C"/>
    <w:rsid w:val="00A37CAC"/>
    <w:rsid w:val="00A4003B"/>
    <w:rsid w:val="00A412D6"/>
    <w:rsid w:val="00A41310"/>
    <w:rsid w:val="00A4183D"/>
    <w:rsid w:val="00A4246D"/>
    <w:rsid w:val="00A42A85"/>
    <w:rsid w:val="00A42D07"/>
    <w:rsid w:val="00A42E3E"/>
    <w:rsid w:val="00A43510"/>
    <w:rsid w:val="00A43683"/>
    <w:rsid w:val="00A441A8"/>
    <w:rsid w:val="00A44B13"/>
    <w:rsid w:val="00A44B43"/>
    <w:rsid w:val="00A4503E"/>
    <w:rsid w:val="00A450C0"/>
    <w:rsid w:val="00A45468"/>
    <w:rsid w:val="00A45AFC"/>
    <w:rsid w:val="00A45D92"/>
    <w:rsid w:val="00A45DA6"/>
    <w:rsid w:val="00A46111"/>
    <w:rsid w:val="00A46241"/>
    <w:rsid w:val="00A46897"/>
    <w:rsid w:val="00A47061"/>
    <w:rsid w:val="00A471A8"/>
    <w:rsid w:val="00A4791B"/>
    <w:rsid w:val="00A479B8"/>
    <w:rsid w:val="00A47B29"/>
    <w:rsid w:val="00A47F8B"/>
    <w:rsid w:val="00A50983"/>
    <w:rsid w:val="00A50A48"/>
    <w:rsid w:val="00A50E43"/>
    <w:rsid w:val="00A51180"/>
    <w:rsid w:val="00A51242"/>
    <w:rsid w:val="00A5131A"/>
    <w:rsid w:val="00A514B2"/>
    <w:rsid w:val="00A51522"/>
    <w:rsid w:val="00A51573"/>
    <w:rsid w:val="00A51A5E"/>
    <w:rsid w:val="00A51E8C"/>
    <w:rsid w:val="00A51F06"/>
    <w:rsid w:val="00A523D7"/>
    <w:rsid w:val="00A524B2"/>
    <w:rsid w:val="00A524F0"/>
    <w:rsid w:val="00A52779"/>
    <w:rsid w:val="00A52895"/>
    <w:rsid w:val="00A52942"/>
    <w:rsid w:val="00A52A00"/>
    <w:rsid w:val="00A52D7D"/>
    <w:rsid w:val="00A53643"/>
    <w:rsid w:val="00A539A5"/>
    <w:rsid w:val="00A53AB5"/>
    <w:rsid w:val="00A53AE9"/>
    <w:rsid w:val="00A53CF3"/>
    <w:rsid w:val="00A53DA0"/>
    <w:rsid w:val="00A5404D"/>
    <w:rsid w:val="00A54140"/>
    <w:rsid w:val="00A541AA"/>
    <w:rsid w:val="00A543D9"/>
    <w:rsid w:val="00A545D8"/>
    <w:rsid w:val="00A54D62"/>
    <w:rsid w:val="00A5540C"/>
    <w:rsid w:val="00A555A7"/>
    <w:rsid w:val="00A55879"/>
    <w:rsid w:val="00A55F48"/>
    <w:rsid w:val="00A563E5"/>
    <w:rsid w:val="00A5686C"/>
    <w:rsid w:val="00A56CDE"/>
    <w:rsid w:val="00A56D0A"/>
    <w:rsid w:val="00A56F8B"/>
    <w:rsid w:val="00A5765D"/>
    <w:rsid w:val="00A576EF"/>
    <w:rsid w:val="00A5786D"/>
    <w:rsid w:val="00A579BD"/>
    <w:rsid w:val="00A57C4A"/>
    <w:rsid w:val="00A60768"/>
    <w:rsid w:val="00A607CB"/>
    <w:rsid w:val="00A607E3"/>
    <w:rsid w:val="00A60976"/>
    <w:rsid w:val="00A60B70"/>
    <w:rsid w:val="00A6105E"/>
    <w:rsid w:val="00A61471"/>
    <w:rsid w:val="00A61482"/>
    <w:rsid w:val="00A615EE"/>
    <w:rsid w:val="00A61D28"/>
    <w:rsid w:val="00A61DC9"/>
    <w:rsid w:val="00A620AF"/>
    <w:rsid w:val="00A6244C"/>
    <w:rsid w:val="00A62794"/>
    <w:rsid w:val="00A62CD8"/>
    <w:rsid w:val="00A62D45"/>
    <w:rsid w:val="00A634F2"/>
    <w:rsid w:val="00A6351F"/>
    <w:rsid w:val="00A6361A"/>
    <w:rsid w:val="00A63809"/>
    <w:rsid w:val="00A63CBE"/>
    <w:rsid w:val="00A63CD6"/>
    <w:rsid w:val="00A64278"/>
    <w:rsid w:val="00A64A52"/>
    <w:rsid w:val="00A64A6E"/>
    <w:rsid w:val="00A64AE7"/>
    <w:rsid w:val="00A6519F"/>
    <w:rsid w:val="00A651EE"/>
    <w:rsid w:val="00A65339"/>
    <w:rsid w:val="00A654E0"/>
    <w:rsid w:val="00A65575"/>
    <w:rsid w:val="00A656A5"/>
    <w:rsid w:val="00A65931"/>
    <w:rsid w:val="00A659C1"/>
    <w:rsid w:val="00A65A70"/>
    <w:rsid w:val="00A65A80"/>
    <w:rsid w:val="00A65DB6"/>
    <w:rsid w:val="00A65E0B"/>
    <w:rsid w:val="00A6665F"/>
    <w:rsid w:val="00A66F36"/>
    <w:rsid w:val="00A67087"/>
    <w:rsid w:val="00A673E4"/>
    <w:rsid w:val="00A675BE"/>
    <w:rsid w:val="00A676D9"/>
    <w:rsid w:val="00A6785A"/>
    <w:rsid w:val="00A67D0B"/>
    <w:rsid w:val="00A67EFC"/>
    <w:rsid w:val="00A7031E"/>
    <w:rsid w:val="00A70660"/>
    <w:rsid w:val="00A7087B"/>
    <w:rsid w:val="00A70F4A"/>
    <w:rsid w:val="00A71140"/>
    <w:rsid w:val="00A71313"/>
    <w:rsid w:val="00A7205E"/>
    <w:rsid w:val="00A72AC0"/>
    <w:rsid w:val="00A72CBE"/>
    <w:rsid w:val="00A7308B"/>
    <w:rsid w:val="00A7339A"/>
    <w:rsid w:val="00A7346B"/>
    <w:rsid w:val="00A73AB7"/>
    <w:rsid w:val="00A74096"/>
    <w:rsid w:val="00A74255"/>
    <w:rsid w:val="00A74358"/>
    <w:rsid w:val="00A74692"/>
    <w:rsid w:val="00A74CF7"/>
    <w:rsid w:val="00A750FE"/>
    <w:rsid w:val="00A75234"/>
    <w:rsid w:val="00A75359"/>
    <w:rsid w:val="00A754C0"/>
    <w:rsid w:val="00A75A52"/>
    <w:rsid w:val="00A75C58"/>
    <w:rsid w:val="00A75F87"/>
    <w:rsid w:val="00A7618B"/>
    <w:rsid w:val="00A76396"/>
    <w:rsid w:val="00A7640B"/>
    <w:rsid w:val="00A76EB7"/>
    <w:rsid w:val="00A76F56"/>
    <w:rsid w:val="00A773A8"/>
    <w:rsid w:val="00A7778B"/>
    <w:rsid w:val="00A7778E"/>
    <w:rsid w:val="00A77FC3"/>
    <w:rsid w:val="00A802B1"/>
    <w:rsid w:val="00A803BC"/>
    <w:rsid w:val="00A80547"/>
    <w:rsid w:val="00A80969"/>
    <w:rsid w:val="00A80D3C"/>
    <w:rsid w:val="00A8128B"/>
    <w:rsid w:val="00A819BB"/>
    <w:rsid w:val="00A819E4"/>
    <w:rsid w:val="00A81A47"/>
    <w:rsid w:val="00A81B87"/>
    <w:rsid w:val="00A81C5D"/>
    <w:rsid w:val="00A81FBE"/>
    <w:rsid w:val="00A82804"/>
    <w:rsid w:val="00A82FCA"/>
    <w:rsid w:val="00A83024"/>
    <w:rsid w:val="00A83417"/>
    <w:rsid w:val="00A83973"/>
    <w:rsid w:val="00A83FCF"/>
    <w:rsid w:val="00A8498B"/>
    <w:rsid w:val="00A84AF6"/>
    <w:rsid w:val="00A84BD2"/>
    <w:rsid w:val="00A851DB"/>
    <w:rsid w:val="00A853E2"/>
    <w:rsid w:val="00A85798"/>
    <w:rsid w:val="00A8609D"/>
    <w:rsid w:val="00A86323"/>
    <w:rsid w:val="00A863C6"/>
    <w:rsid w:val="00A864D0"/>
    <w:rsid w:val="00A867AF"/>
    <w:rsid w:val="00A86A62"/>
    <w:rsid w:val="00A86EA7"/>
    <w:rsid w:val="00A8736B"/>
    <w:rsid w:val="00A879E7"/>
    <w:rsid w:val="00A87CC1"/>
    <w:rsid w:val="00A87DAC"/>
    <w:rsid w:val="00A90037"/>
    <w:rsid w:val="00A90056"/>
    <w:rsid w:val="00A901E6"/>
    <w:rsid w:val="00A90466"/>
    <w:rsid w:val="00A908E5"/>
    <w:rsid w:val="00A909AA"/>
    <w:rsid w:val="00A91154"/>
    <w:rsid w:val="00A911CD"/>
    <w:rsid w:val="00A91244"/>
    <w:rsid w:val="00A9132C"/>
    <w:rsid w:val="00A91774"/>
    <w:rsid w:val="00A91B72"/>
    <w:rsid w:val="00A91C47"/>
    <w:rsid w:val="00A91C7F"/>
    <w:rsid w:val="00A92066"/>
    <w:rsid w:val="00A92776"/>
    <w:rsid w:val="00A927CD"/>
    <w:rsid w:val="00A92ADA"/>
    <w:rsid w:val="00A92BAB"/>
    <w:rsid w:val="00A93020"/>
    <w:rsid w:val="00A93181"/>
    <w:rsid w:val="00A9325F"/>
    <w:rsid w:val="00A93346"/>
    <w:rsid w:val="00A93409"/>
    <w:rsid w:val="00A9351C"/>
    <w:rsid w:val="00A9376C"/>
    <w:rsid w:val="00A938E6"/>
    <w:rsid w:val="00A93CCF"/>
    <w:rsid w:val="00A93F95"/>
    <w:rsid w:val="00A946AA"/>
    <w:rsid w:val="00A94896"/>
    <w:rsid w:val="00A948E6"/>
    <w:rsid w:val="00A94914"/>
    <w:rsid w:val="00A94930"/>
    <w:rsid w:val="00A94C23"/>
    <w:rsid w:val="00A94E4E"/>
    <w:rsid w:val="00A94F2F"/>
    <w:rsid w:val="00A94F95"/>
    <w:rsid w:val="00A9534C"/>
    <w:rsid w:val="00A9538F"/>
    <w:rsid w:val="00A95514"/>
    <w:rsid w:val="00A956F6"/>
    <w:rsid w:val="00A95BD5"/>
    <w:rsid w:val="00A95C53"/>
    <w:rsid w:val="00A96313"/>
    <w:rsid w:val="00A963CB"/>
    <w:rsid w:val="00A9654B"/>
    <w:rsid w:val="00A96697"/>
    <w:rsid w:val="00A96813"/>
    <w:rsid w:val="00A96EE3"/>
    <w:rsid w:val="00A96F78"/>
    <w:rsid w:val="00A9703F"/>
    <w:rsid w:val="00A9781B"/>
    <w:rsid w:val="00A97854"/>
    <w:rsid w:val="00A979E1"/>
    <w:rsid w:val="00A97AFE"/>
    <w:rsid w:val="00A97FAA"/>
    <w:rsid w:val="00AA026C"/>
    <w:rsid w:val="00AA082E"/>
    <w:rsid w:val="00AA096E"/>
    <w:rsid w:val="00AA0B9C"/>
    <w:rsid w:val="00AA0B9E"/>
    <w:rsid w:val="00AA0D91"/>
    <w:rsid w:val="00AA1087"/>
    <w:rsid w:val="00AA1332"/>
    <w:rsid w:val="00AA158E"/>
    <w:rsid w:val="00AA161A"/>
    <w:rsid w:val="00AA18AB"/>
    <w:rsid w:val="00AA18F4"/>
    <w:rsid w:val="00AA21F6"/>
    <w:rsid w:val="00AA22E4"/>
    <w:rsid w:val="00AA247C"/>
    <w:rsid w:val="00AA25A9"/>
    <w:rsid w:val="00AA26D9"/>
    <w:rsid w:val="00AA278A"/>
    <w:rsid w:val="00AA2B75"/>
    <w:rsid w:val="00AA3183"/>
    <w:rsid w:val="00AA3AA2"/>
    <w:rsid w:val="00AA3D77"/>
    <w:rsid w:val="00AA3DB9"/>
    <w:rsid w:val="00AA3E71"/>
    <w:rsid w:val="00AA4605"/>
    <w:rsid w:val="00AA476D"/>
    <w:rsid w:val="00AA4D36"/>
    <w:rsid w:val="00AA4EB4"/>
    <w:rsid w:val="00AA51AD"/>
    <w:rsid w:val="00AA5368"/>
    <w:rsid w:val="00AA5500"/>
    <w:rsid w:val="00AA5632"/>
    <w:rsid w:val="00AA591E"/>
    <w:rsid w:val="00AA59E5"/>
    <w:rsid w:val="00AA5A2E"/>
    <w:rsid w:val="00AA5DF4"/>
    <w:rsid w:val="00AA603E"/>
    <w:rsid w:val="00AA6261"/>
    <w:rsid w:val="00AA65C9"/>
    <w:rsid w:val="00AA66CB"/>
    <w:rsid w:val="00AA7272"/>
    <w:rsid w:val="00AA753A"/>
    <w:rsid w:val="00AA7833"/>
    <w:rsid w:val="00AA791F"/>
    <w:rsid w:val="00AA7A5B"/>
    <w:rsid w:val="00AA7B56"/>
    <w:rsid w:val="00AB0303"/>
    <w:rsid w:val="00AB0348"/>
    <w:rsid w:val="00AB0572"/>
    <w:rsid w:val="00AB05C9"/>
    <w:rsid w:val="00AB0811"/>
    <w:rsid w:val="00AB083C"/>
    <w:rsid w:val="00AB0970"/>
    <w:rsid w:val="00AB0A13"/>
    <w:rsid w:val="00AB0A32"/>
    <w:rsid w:val="00AB0B90"/>
    <w:rsid w:val="00AB0D68"/>
    <w:rsid w:val="00AB0E56"/>
    <w:rsid w:val="00AB0ED5"/>
    <w:rsid w:val="00AB1097"/>
    <w:rsid w:val="00AB18AC"/>
    <w:rsid w:val="00AB1906"/>
    <w:rsid w:val="00AB1EB7"/>
    <w:rsid w:val="00AB2062"/>
    <w:rsid w:val="00AB208B"/>
    <w:rsid w:val="00AB21AC"/>
    <w:rsid w:val="00AB32D7"/>
    <w:rsid w:val="00AB3310"/>
    <w:rsid w:val="00AB33CC"/>
    <w:rsid w:val="00AB33D0"/>
    <w:rsid w:val="00AB3637"/>
    <w:rsid w:val="00AB392B"/>
    <w:rsid w:val="00AB3955"/>
    <w:rsid w:val="00AB3A15"/>
    <w:rsid w:val="00AB3D84"/>
    <w:rsid w:val="00AB3DA3"/>
    <w:rsid w:val="00AB4013"/>
    <w:rsid w:val="00AB45F3"/>
    <w:rsid w:val="00AB4C99"/>
    <w:rsid w:val="00AB4ECC"/>
    <w:rsid w:val="00AB4F0F"/>
    <w:rsid w:val="00AB5301"/>
    <w:rsid w:val="00AB53E3"/>
    <w:rsid w:val="00AB551E"/>
    <w:rsid w:val="00AB5937"/>
    <w:rsid w:val="00AB5E00"/>
    <w:rsid w:val="00AB60E2"/>
    <w:rsid w:val="00AB6135"/>
    <w:rsid w:val="00AB61AF"/>
    <w:rsid w:val="00AB6409"/>
    <w:rsid w:val="00AB649A"/>
    <w:rsid w:val="00AB6601"/>
    <w:rsid w:val="00AB674E"/>
    <w:rsid w:val="00AB6970"/>
    <w:rsid w:val="00AB6D79"/>
    <w:rsid w:val="00AB6FA8"/>
    <w:rsid w:val="00AB7084"/>
    <w:rsid w:val="00AB709E"/>
    <w:rsid w:val="00AB72D7"/>
    <w:rsid w:val="00AB7513"/>
    <w:rsid w:val="00AB7806"/>
    <w:rsid w:val="00AB7973"/>
    <w:rsid w:val="00AC0056"/>
    <w:rsid w:val="00AC0279"/>
    <w:rsid w:val="00AC02C1"/>
    <w:rsid w:val="00AC0507"/>
    <w:rsid w:val="00AC080A"/>
    <w:rsid w:val="00AC0AB6"/>
    <w:rsid w:val="00AC10AD"/>
    <w:rsid w:val="00AC10FC"/>
    <w:rsid w:val="00AC124C"/>
    <w:rsid w:val="00AC1AB0"/>
    <w:rsid w:val="00AC1CAA"/>
    <w:rsid w:val="00AC1E55"/>
    <w:rsid w:val="00AC2AD2"/>
    <w:rsid w:val="00AC2D8C"/>
    <w:rsid w:val="00AC2FC9"/>
    <w:rsid w:val="00AC30BE"/>
    <w:rsid w:val="00AC3CBB"/>
    <w:rsid w:val="00AC3CCD"/>
    <w:rsid w:val="00AC3D06"/>
    <w:rsid w:val="00AC3D8B"/>
    <w:rsid w:val="00AC429F"/>
    <w:rsid w:val="00AC4B8C"/>
    <w:rsid w:val="00AC4EA2"/>
    <w:rsid w:val="00AC533D"/>
    <w:rsid w:val="00AC5785"/>
    <w:rsid w:val="00AC5849"/>
    <w:rsid w:val="00AC5C0C"/>
    <w:rsid w:val="00AC5E05"/>
    <w:rsid w:val="00AC5F55"/>
    <w:rsid w:val="00AC60B4"/>
    <w:rsid w:val="00AC624B"/>
    <w:rsid w:val="00AC675D"/>
    <w:rsid w:val="00AC67B6"/>
    <w:rsid w:val="00AC6E93"/>
    <w:rsid w:val="00AC6FA8"/>
    <w:rsid w:val="00AC7159"/>
    <w:rsid w:val="00AC7D98"/>
    <w:rsid w:val="00AD00C5"/>
    <w:rsid w:val="00AD0EAD"/>
    <w:rsid w:val="00AD0F64"/>
    <w:rsid w:val="00AD1032"/>
    <w:rsid w:val="00AD15BB"/>
    <w:rsid w:val="00AD165F"/>
    <w:rsid w:val="00AD1670"/>
    <w:rsid w:val="00AD1DCF"/>
    <w:rsid w:val="00AD2794"/>
    <w:rsid w:val="00AD282D"/>
    <w:rsid w:val="00AD2DC5"/>
    <w:rsid w:val="00AD2F30"/>
    <w:rsid w:val="00AD3109"/>
    <w:rsid w:val="00AD33A3"/>
    <w:rsid w:val="00AD3455"/>
    <w:rsid w:val="00AD3753"/>
    <w:rsid w:val="00AD3843"/>
    <w:rsid w:val="00AD3BBC"/>
    <w:rsid w:val="00AD3BE1"/>
    <w:rsid w:val="00AD3CAA"/>
    <w:rsid w:val="00AD3CAD"/>
    <w:rsid w:val="00AD46E8"/>
    <w:rsid w:val="00AD54B9"/>
    <w:rsid w:val="00AD5968"/>
    <w:rsid w:val="00AD5A99"/>
    <w:rsid w:val="00AD5B93"/>
    <w:rsid w:val="00AD5E08"/>
    <w:rsid w:val="00AD5F59"/>
    <w:rsid w:val="00AD60F4"/>
    <w:rsid w:val="00AD6274"/>
    <w:rsid w:val="00AD63E4"/>
    <w:rsid w:val="00AD673C"/>
    <w:rsid w:val="00AD67DF"/>
    <w:rsid w:val="00AD69FF"/>
    <w:rsid w:val="00AD6F43"/>
    <w:rsid w:val="00AD702B"/>
    <w:rsid w:val="00AD72E6"/>
    <w:rsid w:val="00AD74B7"/>
    <w:rsid w:val="00AD7833"/>
    <w:rsid w:val="00AD7A3F"/>
    <w:rsid w:val="00AD7A8F"/>
    <w:rsid w:val="00AD7C0F"/>
    <w:rsid w:val="00AD7C95"/>
    <w:rsid w:val="00AD7FCD"/>
    <w:rsid w:val="00AE0097"/>
    <w:rsid w:val="00AE01B6"/>
    <w:rsid w:val="00AE048F"/>
    <w:rsid w:val="00AE0665"/>
    <w:rsid w:val="00AE06DD"/>
    <w:rsid w:val="00AE0E28"/>
    <w:rsid w:val="00AE0F8B"/>
    <w:rsid w:val="00AE1131"/>
    <w:rsid w:val="00AE1833"/>
    <w:rsid w:val="00AE1F8F"/>
    <w:rsid w:val="00AE20B4"/>
    <w:rsid w:val="00AE2107"/>
    <w:rsid w:val="00AE22CD"/>
    <w:rsid w:val="00AE2487"/>
    <w:rsid w:val="00AE2BED"/>
    <w:rsid w:val="00AE3044"/>
    <w:rsid w:val="00AE323B"/>
    <w:rsid w:val="00AE336E"/>
    <w:rsid w:val="00AE360D"/>
    <w:rsid w:val="00AE3DE1"/>
    <w:rsid w:val="00AE41B1"/>
    <w:rsid w:val="00AE44F7"/>
    <w:rsid w:val="00AE461C"/>
    <w:rsid w:val="00AE468A"/>
    <w:rsid w:val="00AE4695"/>
    <w:rsid w:val="00AE50D0"/>
    <w:rsid w:val="00AE5439"/>
    <w:rsid w:val="00AE5494"/>
    <w:rsid w:val="00AE5547"/>
    <w:rsid w:val="00AE58F3"/>
    <w:rsid w:val="00AE5941"/>
    <w:rsid w:val="00AE5A56"/>
    <w:rsid w:val="00AE5A93"/>
    <w:rsid w:val="00AE5AFC"/>
    <w:rsid w:val="00AE5FD8"/>
    <w:rsid w:val="00AE604C"/>
    <w:rsid w:val="00AE61B2"/>
    <w:rsid w:val="00AE635A"/>
    <w:rsid w:val="00AE6A4A"/>
    <w:rsid w:val="00AE6AF7"/>
    <w:rsid w:val="00AE6F94"/>
    <w:rsid w:val="00AE704D"/>
    <w:rsid w:val="00AE78D1"/>
    <w:rsid w:val="00AE7C8F"/>
    <w:rsid w:val="00AE7C99"/>
    <w:rsid w:val="00AE7F89"/>
    <w:rsid w:val="00AF0876"/>
    <w:rsid w:val="00AF0BA0"/>
    <w:rsid w:val="00AF0C31"/>
    <w:rsid w:val="00AF120F"/>
    <w:rsid w:val="00AF197E"/>
    <w:rsid w:val="00AF1BD6"/>
    <w:rsid w:val="00AF1BD8"/>
    <w:rsid w:val="00AF2131"/>
    <w:rsid w:val="00AF28C3"/>
    <w:rsid w:val="00AF2A0C"/>
    <w:rsid w:val="00AF2A60"/>
    <w:rsid w:val="00AF2D48"/>
    <w:rsid w:val="00AF2D54"/>
    <w:rsid w:val="00AF3316"/>
    <w:rsid w:val="00AF3458"/>
    <w:rsid w:val="00AF34CE"/>
    <w:rsid w:val="00AF36AC"/>
    <w:rsid w:val="00AF3E0F"/>
    <w:rsid w:val="00AF3F7B"/>
    <w:rsid w:val="00AF3F9F"/>
    <w:rsid w:val="00AF3FD1"/>
    <w:rsid w:val="00AF42B4"/>
    <w:rsid w:val="00AF4B8A"/>
    <w:rsid w:val="00AF4F1B"/>
    <w:rsid w:val="00AF5B35"/>
    <w:rsid w:val="00AF5EC6"/>
    <w:rsid w:val="00AF6003"/>
    <w:rsid w:val="00AF61EF"/>
    <w:rsid w:val="00AF6943"/>
    <w:rsid w:val="00AF6A06"/>
    <w:rsid w:val="00AF6C38"/>
    <w:rsid w:val="00AF6E8A"/>
    <w:rsid w:val="00AF6FCF"/>
    <w:rsid w:val="00AF7213"/>
    <w:rsid w:val="00AF7512"/>
    <w:rsid w:val="00AF75F2"/>
    <w:rsid w:val="00AF76C2"/>
    <w:rsid w:val="00AF7771"/>
    <w:rsid w:val="00AF7C44"/>
    <w:rsid w:val="00AF7D92"/>
    <w:rsid w:val="00AF7F8F"/>
    <w:rsid w:val="00B002DF"/>
    <w:rsid w:val="00B00365"/>
    <w:rsid w:val="00B00CCA"/>
    <w:rsid w:val="00B011CC"/>
    <w:rsid w:val="00B01423"/>
    <w:rsid w:val="00B01938"/>
    <w:rsid w:val="00B01A07"/>
    <w:rsid w:val="00B01D66"/>
    <w:rsid w:val="00B01D74"/>
    <w:rsid w:val="00B02108"/>
    <w:rsid w:val="00B02309"/>
    <w:rsid w:val="00B02A98"/>
    <w:rsid w:val="00B03531"/>
    <w:rsid w:val="00B03B28"/>
    <w:rsid w:val="00B03CAB"/>
    <w:rsid w:val="00B03D04"/>
    <w:rsid w:val="00B03F24"/>
    <w:rsid w:val="00B04048"/>
    <w:rsid w:val="00B0426A"/>
    <w:rsid w:val="00B04F3D"/>
    <w:rsid w:val="00B051C9"/>
    <w:rsid w:val="00B052AB"/>
    <w:rsid w:val="00B05702"/>
    <w:rsid w:val="00B05B30"/>
    <w:rsid w:val="00B05D14"/>
    <w:rsid w:val="00B05F30"/>
    <w:rsid w:val="00B063F5"/>
    <w:rsid w:val="00B064B9"/>
    <w:rsid w:val="00B06565"/>
    <w:rsid w:val="00B06AF1"/>
    <w:rsid w:val="00B06B22"/>
    <w:rsid w:val="00B06CD6"/>
    <w:rsid w:val="00B06DD9"/>
    <w:rsid w:val="00B07120"/>
    <w:rsid w:val="00B071C7"/>
    <w:rsid w:val="00B07291"/>
    <w:rsid w:val="00B0729F"/>
    <w:rsid w:val="00B0754E"/>
    <w:rsid w:val="00B076C5"/>
    <w:rsid w:val="00B079D8"/>
    <w:rsid w:val="00B07C5A"/>
    <w:rsid w:val="00B07CD6"/>
    <w:rsid w:val="00B07D8C"/>
    <w:rsid w:val="00B07E52"/>
    <w:rsid w:val="00B10010"/>
    <w:rsid w:val="00B1037E"/>
    <w:rsid w:val="00B103F1"/>
    <w:rsid w:val="00B11282"/>
    <w:rsid w:val="00B11775"/>
    <w:rsid w:val="00B11C69"/>
    <w:rsid w:val="00B12236"/>
    <w:rsid w:val="00B122A8"/>
    <w:rsid w:val="00B12589"/>
    <w:rsid w:val="00B12678"/>
    <w:rsid w:val="00B12F75"/>
    <w:rsid w:val="00B1302D"/>
    <w:rsid w:val="00B131EF"/>
    <w:rsid w:val="00B1337B"/>
    <w:rsid w:val="00B136FE"/>
    <w:rsid w:val="00B138AB"/>
    <w:rsid w:val="00B13945"/>
    <w:rsid w:val="00B1421B"/>
    <w:rsid w:val="00B146C1"/>
    <w:rsid w:val="00B14C36"/>
    <w:rsid w:val="00B14CEB"/>
    <w:rsid w:val="00B15015"/>
    <w:rsid w:val="00B1506E"/>
    <w:rsid w:val="00B15084"/>
    <w:rsid w:val="00B1513F"/>
    <w:rsid w:val="00B15A53"/>
    <w:rsid w:val="00B15B89"/>
    <w:rsid w:val="00B15BC4"/>
    <w:rsid w:val="00B15DA3"/>
    <w:rsid w:val="00B161DC"/>
    <w:rsid w:val="00B165EB"/>
    <w:rsid w:val="00B16A24"/>
    <w:rsid w:val="00B16CF2"/>
    <w:rsid w:val="00B1746F"/>
    <w:rsid w:val="00B17576"/>
    <w:rsid w:val="00B1792F"/>
    <w:rsid w:val="00B17B1B"/>
    <w:rsid w:val="00B17FD2"/>
    <w:rsid w:val="00B20205"/>
    <w:rsid w:val="00B2070B"/>
    <w:rsid w:val="00B20725"/>
    <w:rsid w:val="00B20824"/>
    <w:rsid w:val="00B2087E"/>
    <w:rsid w:val="00B20B11"/>
    <w:rsid w:val="00B20B94"/>
    <w:rsid w:val="00B20C33"/>
    <w:rsid w:val="00B20CBA"/>
    <w:rsid w:val="00B214B6"/>
    <w:rsid w:val="00B21760"/>
    <w:rsid w:val="00B21B3F"/>
    <w:rsid w:val="00B21CDE"/>
    <w:rsid w:val="00B22065"/>
    <w:rsid w:val="00B220D6"/>
    <w:rsid w:val="00B222C6"/>
    <w:rsid w:val="00B22685"/>
    <w:rsid w:val="00B227B9"/>
    <w:rsid w:val="00B2333D"/>
    <w:rsid w:val="00B23350"/>
    <w:rsid w:val="00B23E23"/>
    <w:rsid w:val="00B248D0"/>
    <w:rsid w:val="00B24F29"/>
    <w:rsid w:val="00B25200"/>
    <w:rsid w:val="00B2548B"/>
    <w:rsid w:val="00B255B4"/>
    <w:rsid w:val="00B257F6"/>
    <w:rsid w:val="00B25AB4"/>
    <w:rsid w:val="00B25DF9"/>
    <w:rsid w:val="00B26237"/>
    <w:rsid w:val="00B2628E"/>
    <w:rsid w:val="00B266B0"/>
    <w:rsid w:val="00B26E77"/>
    <w:rsid w:val="00B26F3A"/>
    <w:rsid w:val="00B27921"/>
    <w:rsid w:val="00B27D91"/>
    <w:rsid w:val="00B3000E"/>
    <w:rsid w:val="00B30C1E"/>
    <w:rsid w:val="00B310CF"/>
    <w:rsid w:val="00B312F6"/>
    <w:rsid w:val="00B31495"/>
    <w:rsid w:val="00B31F8E"/>
    <w:rsid w:val="00B320AB"/>
    <w:rsid w:val="00B326A8"/>
    <w:rsid w:val="00B326D1"/>
    <w:rsid w:val="00B3291A"/>
    <w:rsid w:val="00B329EB"/>
    <w:rsid w:val="00B32FCD"/>
    <w:rsid w:val="00B332DD"/>
    <w:rsid w:val="00B33306"/>
    <w:rsid w:val="00B33508"/>
    <w:rsid w:val="00B33711"/>
    <w:rsid w:val="00B3377E"/>
    <w:rsid w:val="00B337DA"/>
    <w:rsid w:val="00B33F40"/>
    <w:rsid w:val="00B343FB"/>
    <w:rsid w:val="00B34468"/>
    <w:rsid w:val="00B34BEC"/>
    <w:rsid w:val="00B34D40"/>
    <w:rsid w:val="00B34E63"/>
    <w:rsid w:val="00B34E64"/>
    <w:rsid w:val="00B35DA4"/>
    <w:rsid w:val="00B36045"/>
    <w:rsid w:val="00B36255"/>
    <w:rsid w:val="00B363DE"/>
    <w:rsid w:val="00B367E1"/>
    <w:rsid w:val="00B3693A"/>
    <w:rsid w:val="00B36CA4"/>
    <w:rsid w:val="00B36EB8"/>
    <w:rsid w:val="00B378DB"/>
    <w:rsid w:val="00B37CEA"/>
    <w:rsid w:val="00B37DA2"/>
    <w:rsid w:val="00B4046B"/>
    <w:rsid w:val="00B4064F"/>
    <w:rsid w:val="00B408B7"/>
    <w:rsid w:val="00B40A96"/>
    <w:rsid w:val="00B40CB8"/>
    <w:rsid w:val="00B40F34"/>
    <w:rsid w:val="00B41054"/>
    <w:rsid w:val="00B41434"/>
    <w:rsid w:val="00B41682"/>
    <w:rsid w:val="00B417A4"/>
    <w:rsid w:val="00B4184B"/>
    <w:rsid w:val="00B4192C"/>
    <w:rsid w:val="00B41F99"/>
    <w:rsid w:val="00B42265"/>
    <w:rsid w:val="00B422A7"/>
    <w:rsid w:val="00B42369"/>
    <w:rsid w:val="00B4249C"/>
    <w:rsid w:val="00B42A32"/>
    <w:rsid w:val="00B42F58"/>
    <w:rsid w:val="00B42FA6"/>
    <w:rsid w:val="00B436B6"/>
    <w:rsid w:val="00B4399E"/>
    <w:rsid w:val="00B43A16"/>
    <w:rsid w:val="00B43A57"/>
    <w:rsid w:val="00B43C26"/>
    <w:rsid w:val="00B43E64"/>
    <w:rsid w:val="00B443E9"/>
    <w:rsid w:val="00B446D3"/>
    <w:rsid w:val="00B44BAA"/>
    <w:rsid w:val="00B4548B"/>
    <w:rsid w:val="00B45B3D"/>
    <w:rsid w:val="00B45C60"/>
    <w:rsid w:val="00B45CE1"/>
    <w:rsid w:val="00B45DAB"/>
    <w:rsid w:val="00B45F01"/>
    <w:rsid w:val="00B4601E"/>
    <w:rsid w:val="00B4608A"/>
    <w:rsid w:val="00B461CF"/>
    <w:rsid w:val="00B462B7"/>
    <w:rsid w:val="00B46601"/>
    <w:rsid w:val="00B46647"/>
    <w:rsid w:val="00B4666A"/>
    <w:rsid w:val="00B46809"/>
    <w:rsid w:val="00B46A75"/>
    <w:rsid w:val="00B46E20"/>
    <w:rsid w:val="00B470A7"/>
    <w:rsid w:val="00B47469"/>
    <w:rsid w:val="00B476A9"/>
    <w:rsid w:val="00B47EB1"/>
    <w:rsid w:val="00B500CD"/>
    <w:rsid w:val="00B50243"/>
    <w:rsid w:val="00B50472"/>
    <w:rsid w:val="00B50606"/>
    <w:rsid w:val="00B50669"/>
    <w:rsid w:val="00B50D47"/>
    <w:rsid w:val="00B50D7B"/>
    <w:rsid w:val="00B50EB5"/>
    <w:rsid w:val="00B5109D"/>
    <w:rsid w:val="00B51204"/>
    <w:rsid w:val="00B51543"/>
    <w:rsid w:val="00B51FD5"/>
    <w:rsid w:val="00B5239C"/>
    <w:rsid w:val="00B5247D"/>
    <w:rsid w:val="00B52620"/>
    <w:rsid w:val="00B52625"/>
    <w:rsid w:val="00B52E31"/>
    <w:rsid w:val="00B530CC"/>
    <w:rsid w:val="00B53259"/>
    <w:rsid w:val="00B5354C"/>
    <w:rsid w:val="00B5362C"/>
    <w:rsid w:val="00B53877"/>
    <w:rsid w:val="00B53893"/>
    <w:rsid w:val="00B53B96"/>
    <w:rsid w:val="00B53BCD"/>
    <w:rsid w:val="00B54257"/>
    <w:rsid w:val="00B543BD"/>
    <w:rsid w:val="00B548C2"/>
    <w:rsid w:val="00B54B4B"/>
    <w:rsid w:val="00B54B6A"/>
    <w:rsid w:val="00B5533A"/>
    <w:rsid w:val="00B55428"/>
    <w:rsid w:val="00B557CE"/>
    <w:rsid w:val="00B56CC7"/>
    <w:rsid w:val="00B570BF"/>
    <w:rsid w:val="00B57302"/>
    <w:rsid w:val="00B57361"/>
    <w:rsid w:val="00B5793F"/>
    <w:rsid w:val="00B57B82"/>
    <w:rsid w:val="00B57C9B"/>
    <w:rsid w:val="00B57FB4"/>
    <w:rsid w:val="00B60471"/>
    <w:rsid w:val="00B60803"/>
    <w:rsid w:val="00B60B8F"/>
    <w:rsid w:val="00B60DC6"/>
    <w:rsid w:val="00B613A6"/>
    <w:rsid w:val="00B61949"/>
    <w:rsid w:val="00B61A34"/>
    <w:rsid w:val="00B61BE8"/>
    <w:rsid w:val="00B61E80"/>
    <w:rsid w:val="00B6219B"/>
    <w:rsid w:val="00B621F8"/>
    <w:rsid w:val="00B622A2"/>
    <w:rsid w:val="00B625CC"/>
    <w:rsid w:val="00B62B88"/>
    <w:rsid w:val="00B62EA9"/>
    <w:rsid w:val="00B63337"/>
    <w:rsid w:val="00B6369F"/>
    <w:rsid w:val="00B63846"/>
    <w:rsid w:val="00B639D7"/>
    <w:rsid w:val="00B63CA2"/>
    <w:rsid w:val="00B64067"/>
    <w:rsid w:val="00B6455D"/>
    <w:rsid w:val="00B64800"/>
    <w:rsid w:val="00B64AA7"/>
    <w:rsid w:val="00B64E4B"/>
    <w:rsid w:val="00B6517C"/>
    <w:rsid w:val="00B65452"/>
    <w:rsid w:val="00B659B9"/>
    <w:rsid w:val="00B65C31"/>
    <w:rsid w:val="00B65D55"/>
    <w:rsid w:val="00B65FBB"/>
    <w:rsid w:val="00B6632C"/>
    <w:rsid w:val="00B66594"/>
    <w:rsid w:val="00B666BD"/>
    <w:rsid w:val="00B668E8"/>
    <w:rsid w:val="00B66D01"/>
    <w:rsid w:val="00B66F58"/>
    <w:rsid w:val="00B675F9"/>
    <w:rsid w:val="00B67805"/>
    <w:rsid w:val="00B67C79"/>
    <w:rsid w:val="00B67CE3"/>
    <w:rsid w:val="00B67F89"/>
    <w:rsid w:val="00B701FE"/>
    <w:rsid w:val="00B70371"/>
    <w:rsid w:val="00B7087E"/>
    <w:rsid w:val="00B70B35"/>
    <w:rsid w:val="00B718B5"/>
    <w:rsid w:val="00B71C2B"/>
    <w:rsid w:val="00B71E58"/>
    <w:rsid w:val="00B721CD"/>
    <w:rsid w:val="00B7267A"/>
    <w:rsid w:val="00B726FF"/>
    <w:rsid w:val="00B72A5B"/>
    <w:rsid w:val="00B72AA4"/>
    <w:rsid w:val="00B72ABD"/>
    <w:rsid w:val="00B72CFB"/>
    <w:rsid w:val="00B73758"/>
    <w:rsid w:val="00B73B4A"/>
    <w:rsid w:val="00B73BAF"/>
    <w:rsid w:val="00B73D75"/>
    <w:rsid w:val="00B73DE4"/>
    <w:rsid w:val="00B73F15"/>
    <w:rsid w:val="00B74531"/>
    <w:rsid w:val="00B74703"/>
    <w:rsid w:val="00B74E25"/>
    <w:rsid w:val="00B74FCE"/>
    <w:rsid w:val="00B75255"/>
    <w:rsid w:val="00B75454"/>
    <w:rsid w:val="00B76B42"/>
    <w:rsid w:val="00B76BC0"/>
    <w:rsid w:val="00B76BCD"/>
    <w:rsid w:val="00B76EE9"/>
    <w:rsid w:val="00B77231"/>
    <w:rsid w:val="00B77292"/>
    <w:rsid w:val="00B772F7"/>
    <w:rsid w:val="00B77791"/>
    <w:rsid w:val="00B77880"/>
    <w:rsid w:val="00B77B84"/>
    <w:rsid w:val="00B77F8A"/>
    <w:rsid w:val="00B809AA"/>
    <w:rsid w:val="00B80CD8"/>
    <w:rsid w:val="00B80D90"/>
    <w:rsid w:val="00B81486"/>
    <w:rsid w:val="00B81691"/>
    <w:rsid w:val="00B81ACD"/>
    <w:rsid w:val="00B81C0F"/>
    <w:rsid w:val="00B820E8"/>
    <w:rsid w:val="00B82129"/>
    <w:rsid w:val="00B82509"/>
    <w:rsid w:val="00B82613"/>
    <w:rsid w:val="00B826AA"/>
    <w:rsid w:val="00B828B5"/>
    <w:rsid w:val="00B829A4"/>
    <w:rsid w:val="00B82D58"/>
    <w:rsid w:val="00B82ED8"/>
    <w:rsid w:val="00B82FD6"/>
    <w:rsid w:val="00B837B2"/>
    <w:rsid w:val="00B83865"/>
    <w:rsid w:val="00B83971"/>
    <w:rsid w:val="00B83E1B"/>
    <w:rsid w:val="00B83F60"/>
    <w:rsid w:val="00B842D8"/>
    <w:rsid w:val="00B845D0"/>
    <w:rsid w:val="00B84649"/>
    <w:rsid w:val="00B84A80"/>
    <w:rsid w:val="00B84A98"/>
    <w:rsid w:val="00B84E9C"/>
    <w:rsid w:val="00B85522"/>
    <w:rsid w:val="00B85D2D"/>
    <w:rsid w:val="00B8601B"/>
    <w:rsid w:val="00B86EE0"/>
    <w:rsid w:val="00B87292"/>
    <w:rsid w:val="00B873A1"/>
    <w:rsid w:val="00B874CF"/>
    <w:rsid w:val="00B879AF"/>
    <w:rsid w:val="00B87B88"/>
    <w:rsid w:val="00B87C3F"/>
    <w:rsid w:val="00B9005A"/>
    <w:rsid w:val="00B90291"/>
    <w:rsid w:val="00B90788"/>
    <w:rsid w:val="00B90A33"/>
    <w:rsid w:val="00B90AB0"/>
    <w:rsid w:val="00B90C3D"/>
    <w:rsid w:val="00B90E2A"/>
    <w:rsid w:val="00B90F2A"/>
    <w:rsid w:val="00B91307"/>
    <w:rsid w:val="00B9139A"/>
    <w:rsid w:val="00B915A8"/>
    <w:rsid w:val="00B9198D"/>
    <w:rsid w:val="00B91A11"/>
    <w:rsid w:val="00B92358"/>
    <w:rsid w:val="00B92583"/>
    <w:rsid w:val="00B92751"/>
    <w:rsid w:val="00B927C6"/>
    <w:rsid w:val="00B92D25"/>
    <w:rsid w:val="00B92FD7"/>
    <w:rsid w:val="00B93008"/>
    <w:rsid w:val="00B9307F"/>
    <w:rsid w:val="00B930B0"/>
    <w:rsid w:val="00B93187"/>
    <w:rsid w:val="00B9367F"/>
    <w:rsid w:val="00B93817"/>
    <w:rsid w:val="00B93A89"/>
    <w:rsid w:val="00B93C50"/>
    <w:rsid w:val="00B93E81"/>
    <w:rsid w:val="00B9406D"/>
    <w:rsid w:val="00B94BA7"/>
    <w:rsid w:val="00B94E0E"/>
    <w:rsid w:val="00B95495"/>
    <w:rsid w:val="00B955C5"/>
    <w:rsid w:val="00B956D5"/>
    <w:rsid w:val="00B959FC"/>
    <w:rsid w:val="00B95A37"/>
    <w:rsid w:val="00B95B81"/>
    <w:rsid w:val="00B95FEA"/>
    <w:rsid w:val="00B96078"/>
    <w:rsid w:val="00B96268"/>
    <w:rsid w:val="00B96293"/>
    <w:rsid w:val="00B96413"/>
    <w:rsid w:val="00B96C2A"/>
    <w:rsid w:val="00B96C66"/>
    <w:rsid w:val="00B96DA6"/>
    <w:rsid w:val="00B96F26"/>
    <w:rsid w:val="00B9727D"/>
    <w:rsid w:val="00B9736C"/>
    <w:rsid w:val="00B97992"/>
    <w:rsid w:val="00B97ABE"/>
    <w:rsid w:val="00B97CA3"/>
    <w:rsid w:val="00B97D29"/>
    <w:rsid w:val="00BA04E9"/>
    <w:rsid w:val="00BA0FB6"/>
    <w:rsid w:val="00BA10BE"/>
    <w:rsid w:val="00BA1104"/>
    <w:rsid w:val="00BA136D"/>
    <w:rsid w:val="00BA1475"/>
    <w:rsid w:val="00BA183F"/>
    <w:rsid w:val="00BA1872"/>
    <w:rsid w:val="00BA18B3"/>
    <w:rsid w:val="00BA1913"/>
    <w:rsid w:val="00BA1B01"/>
    <w:rsid w:val="00BA1EA2"/>
    <w:rsid w:val="00BA1EB0"/>
    <w:rsid w:val="00BA28DD"/>
    <w:rsid w:val="00BA2BC9"/>
    <w:rsid w:val="00BA2F47"/>
    <w:rsid w:val="00BA305C"/>
    <w:rsid w:val="00BA4279"/>
    <w:rsid w:val="00BA433C"/>
    <w:rsid w:val="00BA43E2"/>
    <w:rsid w:val="00BA445E"/>
    <w:rsid w:val="00BA4529"/>
    <w:rsid w:val="00BA4641"/>
    <w:rsid w:val="00BA4A54"/>
    <w:rsid w:val="00BA4B0C"/>
    <w:rsid w:val="00BA5E13"/>
    <w:rsid w:val="00BA613D"/>
    <w:rsid w:val="00BA6D14"/>
    <w:rsid w:val="00BA7040"/>
    <w:rsid w:val="00BA70C1"/>
    <w:rsid w:val="00BA7205"/>
    <w:rsid w:val="00BA7254"/>
    <w:rsid w:val="00BA7497"/>
    <w:rsid w:val="00BA76A9"/>
    <w:rsid w:val="00BA77EA"/>
    <w:rsid w:val="00BA7E89"/>
    <w:rsid w:val="00BB0595"/>
    <w:rsid w:val="00BB05FA"/>
    <w:rsid w:val="00BB0DE6"/>
    <w:rsid w:val="00BB10A9"/>
    <w:rsid w:val="00BB14E0"/>
    <w:rsid w:val="00BB1F22"/>
    <w:rsid w:val="00BB1F8F"/>
    <w:rsid w:val="00BB2C7F"/>
    <w:rsid w:val="00BB2F36"/>
    <w:rsid w:val="00BB3745"/>
    <w:rsid w:val="00BB3B04"/>
    <w:rsid w:val="00BB3E2B"/>
    <w:rsid w:val="00BB4152"/>
    <w:rsid w:val="00BB4563"/>
    <w:rsid w:val="00BB46E6"/>
    <w:rsid w:val="00BB48EB"/>
    <w:rsid w:val="00BB4B03"/>
    <w:rsid w:val="00BB5BC6"/>
    <w:rsid w:val="00BB5D1C"/>
    <w:rsid w:val="00BB5F20"/>
    <w:rsid w:val="00BB60B0"/>
    <w:rsid w:val="00BB6552"/>
    <w:rsid w:val="00BB65E0"/>
    <w:rsid w:val="00BB6695"/>
    <w:rsid w:val="00BB6B9B"/>
    <w:rsid w:val="00BB7047"/>
    <w:rsid w:val="00BB74BC"/>
    <w:rsid w:val="00BB74D4"/>
    <w:rsid w:val="00BB754F"/>
    <w:rsid w:val="00BB75F1"/>
    <w:rsid w:val="00BB778F"/>
    <w:rsid w:val="00BB7965"/>
    <w:rsid w:val="00BB7F90"/>
    <w:rsid w:val="00BC0058"/>
    <w:rsid w:val="00BC01A0"/>
    <w:rsid w:val="00BC01B7"/>
    <w:rsid w:val="00BC0596"/>
    <w:rsid w:val="00BC06E5"/>
    <w:rsid w:val="00BC074C"/>
    <w:rsid w:val="00BC07D4"/>
    <w:rsid w:val="00BC07F7"/>
    <w:rsid w:val="00BC0A5D"/>
    <w:rsid w:val="00BC0BE3"/>
    <w:rsid w:val="00BC0F7A"/>
    <w:rsid w:val="00BC1024"/>
    <w:rsid w:val="00BC15BC"/>
    <w:rsid w:val="00BC19B6"/>
    <w:rsid w:val="00BC1AD9"/>
    <w:rsid w:val="00BC1CC7"/>
    <w:rsid w:val="00BC1DF5"/>
    <w:rsid w:val="00BC1F0F"/>
    <w:rsid w:val="00BC27FD"/>
    <w:rsid w:val="00BC2CB8"/>
    <w:rsid w:val="00BC308C"/>
    <w:rsid w:val="00BC3257"/>
    <w:rsid w:val="00BC328A"/>
    <w:rsid w:val="00BC32E7"/>
    <w:rsid w:val="00BC37F3"/>
    <w:rsid w:val="00BC3A55"/>
    <w:rsid w:val="00BC441F"/>
    <w:rsid w:val="00BC4877"/>
    <w:rsid w:val="00BC4926"/>
    <w:rsid w:val="00BC4D13"/>
    <w:rsid w:val="00BC4F81"/>
    <w:rsid w:val="00BC5670"/>
    <w:rsid w:val="00BC587E"/>
    <w:rsid w:val="00BC58B9"/>
    <w:rsid w:val="00BC5962"/>
    <w:rsid w:val="00BC5D51"/>
    <w:rsid w:val="00BC6324"/>
    <w:rsid w:val="00BC692D"/>
    <w:rsid w:val="00BC6B44"/>
    <w:rsid w:val="00BC6DE1"/>
    <w:rsid w:val="00BC6E38"/>
    <w:rsid w:val="00BC7B2E"/>
    <w:rsid w:val="00BC7C37"/>
    <w:rsid w:val="00BC7D30"/>
    <w:rsid w:val="00BD0110"/>
    <w:rsid w:val="00BD02D4"/>
    <w:rsid w:val="00BD0B3C"/>
    <w:rsid w:val="00BD0E8C"/>
    <w:rsid w:val="00BD19EB"/>
    <w:rsid w:val="00BD1B25"/>
    <w:rsid w:val="00BD1DFA"/>
    <w:rsid w:val="00BD1EF0"/>
    <w:rsid w:val="00BD1F4D"/>
    <w:rsid w:val="00BD2302"/>
    <w:rsid w:val="00BD2379"/>
    <w:rsid w:val="00BD273F"/>
    <w:rsid w:val="00BD28E2"/>
    <w:rsid w:val="00BD2938"/>
    <w:rsid w:val="00BD2E8A"/>
    <w:rsid w:val="00BD2F13"/>
    <w:rsid w:val="00BD3056"/>
    <w:rsid w:val="00BD3846"/>
    <w:rsid w:val="00BD3B0C"/>
    <w:rsid w:val="00BD3BCC"/>
    <w:rsid w:val="00BD3C91"/>
    <w:rsid w:val="00BD3E27"/>
    <w:rsid w:val="00BD3E68"/>
    <w:rsid w:val="00BD437D"/>
    <w:rsid w:val="00BD439A"/>
    <w:rsid w:val="00BD4B36"/>
    <w:rsid w:val="00BD4E05"/>
    <w:rsid w:val="00BD4F18"/>
    <w:rsid w:val="00BD4F1A"/>
    <w:rsid w:val="00BD509D"/>
    <w:rsid w:val="00BD534C"/>
    <w:rsid w:val="00BD54BF"/>
    <w:rsid w:val="00BD5570"/>
    <w:rsid w:val="00BD598A"/>
    <w:rsid w:val="00BD5C7A"/>
    <w:rsid w:val="00BD61EC"/>
    <w:rsid w:val="00BD6CC5"/>
    <w:rsid w:val="00BD723F"/>
    <w:rsid w:val="00BD75B4"/>
    <w:rsid w:val="00BD75C5"/>
    <w:rsid w:val="00BD7B0C"/>
    <w:rsid w:val="00BD7CD9"/>
    <w:rsid w:val="00BD7D14"/>
    <w:rsid w:val="00BD7DB6"/>
    <w:rsid w:val="00BE02B4"/>
    <w:rsid w:val="00BE040F"/>
    <w:rsid w:val="00BE08C8"/>
    <w:rsid w:val="00BE0C46"/>
    <w:rsid w:val="00BE1024"/>
    <w:rsid w:val="00BE12E9"/>
    <w:rsid w:val="00BE153E"/>
    <w:rsid w:val="00BE17A6"/>
    <w:rsid w:val="00BE1928"/>
    <w:rsid w:val="00BE1DC1"/>
    <w:rsid w:val="00BE1FB4"/>
    <w:rsid w:val="00BE25BE"/>
    <w:rsid w:val="00BE274A"/>
    <w:rsid w:val="00BE28AC"/>
    <w:rsid w:val="00BE28C1"/>
    <w:rsid w:val="00BE2A1C"/>
    <w:rsid w:val="00BE2E75"/>
    <w:rsid w:val="00BE2F5A"/>
    <w:rsid w:val="00BE323F"/>
    <w:rsid w:val="00BE3492"/>
    <w:rsid w:val="00BE374A"/>
    <w:rsid w:val="00BE381C"/>
    <w:rsid w:val="00BE3834"/>
    <w:rsid w:val="00BE3B62"/>
    <w:rsid w:val="00BE4491"/>
    <w:rsid w:val="00BE4640"/>
    <w:rsid w:val="00BE4724"/>
    <w:rsid w:val="00BE4727"/>
    <w:rsid w:val="00BE49B6"/>
    <w:rsid w:val="00BE4A35"/>
    <w:rsid w:val="00BE4C06"/>
    <w:rsid w:val="00BE4EC9"/>
    <w:rsid w:val="00BE4FC0"/>
    <w:rsid w:val="00BE5352"/>
    <w:rsid w:val="00BE584E"/>
    <w:rsid w:val="00BE60B3"/>
    <w:rsid w:val="00BE631E"/>
    <w:rsid w:val="00BE634B"/>
    <w:rsid w:val="00BE665E"/>
    <w:rsid w:val="00BE67A9"/>
    <w:rsid w:val="00BE6BEC"/>
    <w:rsid w:val="00BE6D82"/>
    <w:rsid w:val="00BE711A"/>
    <w:rsid w:val="00BE7384"/>
    <w:rsid w:val="00BE7737"/>
    <w:rsid w:val="00BE7D40"/>
    <w:rsid w:val="00BF05BF"/>
    <w:rsid w:val="00BF09CD"/>
    <w:rsid w:val="00BF0CA2"/>
    <w:rsid w:val="00BF0CCF"/>
    <w:rsid w:val="00BF0FC5"/>
    <w:rsid w:val="00BF10BC"/>
    <w:rsid w:val="00BF11A4"/>
    <w:rsid w:val="00BF17F6"/>
    <w:rsid w:val="00BF1B51"/>
    <w:rsid w:val="00BF21AC"/>
    <w:rsid w:val="00BF2CBF"/>
    <w:rsid w:val="00BF2E53"/>
    <w:rsid w:val="00BF352A"/>
    <w:rsid w:val="00BF3669"/>
    <w:rsid w:val="00BF3C0D"/>
    <w:rsid w:val="00BF3CAD"/>
    <w:rsid w:val="00BF3DD2"/>
    <w:rsid w:val="00BF3DDF"/>
    <w:rsid w:val="00BF3E30"/>
    <w:rsid w:val="00BF44C5"/>
    <w:rsid w:val="00BF4BC7"/>
    <w:rsid w:val="00BF4CEC"/>
    <w:rsid w:val="00BF5817"/>
    <w:rsid w:val="00BF5BED"/>
    <w:rsid w:val="00BF60F9"/>
    <w:rsid w:val="00BF6252"/>
    <w:rsid w:val="00BF629C"/>
    <w:rsid w:val="00BF6CA5"/>
    <w:rsid w:val="00BF7098"/>
    <w:rsid w:val="00BF711C"/>
    <w:rsid w:val="00BF7185"/>
    <w:rsid w:val="00BF73D5"/>
    <w:rsid w:val="00BF748E"/>
    <w:rsid w:val="00BF789B"/>
    <w:rsid w:val="00C00EC1"/>
    <w:rsid w:val="00C00EFA"/>
    <w:rsid w:val="00C00F52"/>
    <w:rsid w:val="00C01789"/>
    <w:rsid w:val="00C019ED"/>
    <w:rsid w:val="00C01B5F"/>
    <w:rsid w:val="00C0234B"/>
    <w:rsid w:val="00C02395"/>
    <w:rsid w:val="00C0285D"/>
    <w:rsid w:val="00C02BAB"/>
    <w:rsid w:val="00C03223"/>
    <w:rsid w:val="00C03309"/>
    <w:rsid w:val="00C037E0"/>
    <w:rsid w:val="00C03990"/>
    <w:rsid w:val="00C03F85"/>
    <w:rsid w:val="00C041DB"/>
    <w:rsid w:val="00C04919"/>
    <w:rsid w:val="00C04A7C"/>
    <w:rsid w:val="00C05430"/>
    <w:rsid w:val="00C05748"/>
    <w:rsid w:val="00C05F79"/>
    <w:rsid w:val="00C06234"/>
    <w:rsid w:val="00C06D86"/>
    <w:rsid w:val="00C072FE"/>
    <w:rsid w:val="00C078EB"/>
    <w:rsid w:val="00C07C65"/>
    <w:rsid w:val="00C07F03"/>
    <w:rsid w:val="00C1035E"/>
    <w:rsid w:val="00C104DD"/>
    <w:rsid w:val="00C10AC0"/>
    <w:rsid w:val="00C10B9C"/>
    <w:rsid w:val="00C10D23"/>
    <w:rsid w:val="00C11206"/>
    <w:rsid w:val="00C112E1"/>
    <w:rsid w:val="00C113A9"/>
    <w:rsid w:val="00C114DD"/>
    <w:rsid w:val="00C1173F"/>
    <w:rsid w:val="00C1174B"/>
    <w:rsid w:val="00C11ADE"/>
    <w:rsid w:val="00C11BE0"/>
    <w:rsid w:val="00C11BE6"/>
    <w:rsid w:val="00C12151"/>
    <w:rsid w:val="00C1242B"/>
    <w:rsid w:val="00C126E0"/>
    <w:rsid w:val="00C12885"/>
    <w:rsid w:val="00C128BC"/>
    <w:rsid w:val="00C12B1A"/>
    <w:rsid w:val="00C12E39"/>
    <w:rsid w:val="00C13080"/>
    <w:rsid w:val="00C13483"/>
    <w:rsid w:val="00C13D47"/>
    <w:rsid w:val="00C1401E"/>
    <w:rsid w:val="00C14122"/>
    <w:rsid w:val="00C14164"/>
    <w:rsid w:val="00C141A2"/>
    <w:rsid w:val="00C14434"/>
    <w:rsid w:val="00C14699"/>
    <w:rsid w:val="00C14C53"/>
    <w:rsid w:val="00C14C58"/>
    <w:rsid w:val="00C15194"/>
    <w:rsid w:val="00C153BE"/>
    <w:rsid w:val="00C158D6"/>
    <w:rsid w:val="00C15D8E"/>
    <w:rsid w:val="00C16019"/>
    <w:rsid w:val="00C16467"/>
    <w:rsid w:val="00C16712"/>
    <w:rsid w:val="00C1685F"/>
    <w:rsid w:val="00C16EAA"/>
    <w:rsid w:val="00C17012"/>
    <w:rsid w:val="00C17726"/>
    <w:rsid w:val="00C177A7"/>
    <w:rsid w:val="00C17885"/>
    <w:rsid w:val="00C178FB"/>
    <w:rsid w:val="00C17BA2"/>
    <w:rsid w:val="00C17DF9"/>
    <w:rsid w:val="00C17F32"/>
    <w:rsid w:val="00C201E9"/>
    <w:rsid w:val="00C201EB"/>
    <w:rsid w:val="00C20335"/>
    <w:rsid w:val="00C20467"/>
    <w:rsid w:val="00C205BF"/>
    <w:rsid w:val="00C207E0"/>
    <w:rsid w:val="00C20ACC"/>
    <w:rsid w:val="00C20B47"/>
    <w:rsid w:val="00C20D60"/>
    <w:rsid w:val="00C20E02"/>
    <w:rsid w:val="00C2126E"/>
    <w:rsid w:val="00C21AE4"/>
    <w:rsid w:val="00C21D98"/>
    <w:rsid w:val="00C22621"/>
    <w:rsid w:val="00C22B1A"/>
    <w:rsid w:val="00C22B28"/>
    <w:rsid w:val="00C23386"/>
    <w:rsid w:val="00C2342C"/>
    <w:rsid w:val="00C237E4"/>
    <w:rsid w:val="00C23800"/>
    <w:rsid w:val="00C23B6B"/>
    <w:rsid w:val="00C23C9F"/>
    <w:rsid w:val="00C23D63"/>
    <w:rsid w:val="00C23E39"/>
    <w:rsid w:val="00C2468F"/>
    <w:rsid w:val="00C24693"/>
    <w:rsid w:val="00C248EB"/>
    <w:rsid w:val="00C24B1B"/>
    <w:rsid w:val="00C24BC9"/>
    <w:rsid w:val="00C24BF2"/>
    <w:rsid w:val="00C24CD1"/>
    <w:rsid w:val="00C2543F"/>
    <w:rsid w:val="00C25670"/>
    <w:rsid w:val="00C256F1"/>
    <w:rsid w:val="00C257B7"/>
    <w:rsid w:val="00C25A9C"/>
    <w:rsid w:val="00C25EC8"/>
    <w:rsid w:val="00C26423"/>
    <w:rsid w:val="00C264D1"/>
    <w:rsid w:val="00C26A9F"/>
    <w:rsid w:val="00C26AAB"/>
    <w:rsid w:val="00C26B81"/>
    <w:rsid w:val="00C26C15"/>
    <w:rsid w:val="00C26FCD"/>
    <w:rsid w:val="00C2721C"/>
    <w:rsid w:val="00C272E8"/>
    <w:rsid w:val="00C274D0"/>
    <w:rsid w:val="00C27512"/>
    <w:rsid w:val="00C2781B"/>
    <w:rsid w:val="00C2799B"/>
    <w:rsid w:val="00C27AC3"/>
    <w:rsid w:val="00C27E0C"/>
    <w:rsid w:val="00C301A9"/>
    <w:rsid w:val="00C30565"/>
    <w:rsid w:val="00C306A8"/>
    <w:rsid w:val="00C30ABC"/>
    <w:rsid w:val="00C30B18"/>
    <w:rsid w:val="00C30B60"/>
    <w:rsid w:val="00C3119F"/>
    <w:rsid w:val="00C316DE"/>
    <w:rsid w:val="00C317B9"/>
    <w:rsid w:val="00C318D9"/>
    <w:rsid w:val="00C3194D"/>
    <w:rsid w:val="00C31AD5"/>
    <w:rsid w:val="00C31AE9"/>
    <w:rsid w:val="00C31FAA"/>
    <w:rsid w:val="00C32018"/>
    <w:rsid w:val="00C320A7"/>
    <w:rsid w:val="00C3217F"/>
    <w:rsid w:val="00C324EF"/>
    <w:rsid w:val="00C32988"/>
    <w:rsid w:val="00C32B98"/>
    <w:rsid w:val="00C32CA5"/>
    <w:rsid w:val="00C32E3B"/>
    <w:rsid w:val="00C33039"/>
    <w:rsid w:val="00C3332F"/>
    <w:rsid w:val="00C33359"/>
    <w:rsid w:val="00C33402"/>
    <w:rsid w:val="00C33560"/>
    <w:rsid w:val="00C335DC"/>
    <w:rsid w:val="00C33848"/>
    <w:rsid w:val="00C33B27"/>
    <w:rsid w:val="00C3412A"/>
    <w:rsid w:val="00C342B4"/>
    <w:rsid w:val="00C343B2"/>
    <w:rsid w:val="00C348D6"/>
    <w:rsid w:val="00C34F0E"/>
    <w:rsid w:val="00C34FA2"/>
    <w:rsid w:val="00C3504C"/>
    <w:rsid w:val="00C351EF"/>
    <w:rsid w:val="00C365E7"/>
    <w:rsid w:val="00C36D02"/>
    <w:rsid w:val="00C36E34"/>
    <w:rsid w:val="00C36F4B"/>
    <w:rsid w:val="00C37419"/>
    <w:rsid w:val="00C374E0"/>
    <w:rsid w:val="00C37548"/>
    <w:rsid w:val="00C375CA"/>
    <w:rsid w:val="00C376A8"/>
    <w:rsid w:val="00C37948"/>
    <w:rsid w:val="00C40293"/>
    <w:rsid w:val="00C40388"/>
    <w:rsid w:val="00C404D7"/>
    <w:rsid w:val="00C404EE"/>
    <w:rsid w:val="00C405EF"/>
    <w:rsid w:val="00C407A1"/>
    <w:rsid w:val="00C40F39"/>
    <w:rsid w:val="00C41108"/>
    <w:rsid w:val="00C41177"/>
    <w:rsid w:val="00C414D4"/>
    <w:rsid w:val="00C4171B"/>
    <w:rsid w:val="00C41B47"/>
    <w:rsid w:val="00C41EA5"/>
    <w:rsid w:val="00C42349"/>
    <w:rsid w:val="00C42521"/>
    <w:rsid w:val="00C42689"/>
    <w:rsid w:val="00C42896"/>
    <w:rsid w:val="00C42988"/>
    <w:rsid w:val="00C42997"/>
    <w:rsid w:val="00C42BD4"/>
    <w:rsid w:val="00C43283"/>
    <w:rsid w:val="00C437D3"/>
    <w:rsid w:val="00C43D9B"/>
    <w:rsid w:val="00C43FF0"/>
    <w:rsid w:val="00C44124"/>
    <w:rsid w:val="00C44522"/>
    <w:rsid w:val="00C44527"/>
    <w:rsid w:val="00C44641"/>
    <w:rsid w:val="00C4494B"/>
    <w:rsid w:val="00C44AA4"/>
    <w:rsid w:val="00C4528F"/>
    <w:rsid w:val="00C455FB"/>
    <w:rsid w:val="00C459A4"/>
    <w:rsid w:val="00C45EBA"/>
    <w:rsid w:val="00C45EF5"/>
    <w:rsid w:val="00C4634F"/>
    <w:rsid w:val="00C4638F"/>
    <w:rsid w:val="00C464F9"/>
    <w:rsid w:val="00C468C9"/>
    <w:rsid w:val="00C46942"/>
    <w:rsid w:val="00C46961"/>
    <w:rsid w:val="00C46ABD"/>
    <w:rsid w:val="00C46B7E"/>
    <w:rsid w:val="00C46C88"/>
    <w:rsid w:val="00C473BC"/>
    <w:rsid w:val="00C474D6"/>
    <w:rsid w:val="00C47538"/>
    <w:rsid w:val="00C47F27"/>
    <w:rsid w:val="00C5099B"/>
    <w:rsid w:val="00C50A4E"/>
    <w:rsid w:val="00C50B57"/>
    <w:rsid w:val="00C514AD"/>
    <w:rsid w:val="00C51653"/>
    <w:rsid w:val="00C5166E"/>
    <w:rsid w:val="00C51C37"/>
    <w:rsid w:val="00C51FAA"/>
    <w:rsid w:val="00C520B1"/>
    <w:rsid w:val="00C522D6"/>
    <w:rsid w:val="00C523A3"/>
    <w:rsid w:val="00C526D6"/>
    <w:rsid w:val="00C52C52"/>
    <w:rsid w:val="00C52E4A"/>
    <w:rsid w:val="00C53213"/>
    <w:rsid w:val="00C53361"/>
    <w:rsid w:val="00C53DA9"/>
    <w:rsid w:val="00C53EB4"/>
    <w:rsid w:val="00C54020"/>
    <w:rsid w:val="00C5406F"/>
    <w:rsid w:val="00C54075"/>
    <w:rsid w:val="00C54092"/>
    <w:rsid w:val="00C54103"/>
    <w:rsid w:val="00C545C5"/>
    <w:rsid w:val="00C54613"/>
    <w:rsid w:val="00C54817"/>
    <w:rsid w:val="00C5481D"/>
    <w:rsid w:val="00C54B1E"/>
    <w:rsid w:val="00C54DA4"/>
    <w:rsid w:val="00C54E4E"/>
    <w:rsid w:val="00C54F35"/>
    <w:rsid w:val="00C55566"/>
    <w:rsid w:val="00C55BEA"/>
    <w:rsid w:val="00C55CBD"/>
    <w:rsid w:val="00C5620D"/>
    <w:rsid w:val="00C56985"/>
    <w:rsid w:val="00C56A7F"/>
    <w:rsid w:val="00C56A90"/>
    <w:rsid w:val="00C56ADF"/>
    <w:rsid w:val="00C56BFD"/>
    <w:rsid w:val="00C56CA7"/>
    <w:rsid w:val="00C56DD7"/>
    <w:rsid w:val="00C5755F"/>
    <w:rsid w:val="00C57713"/>
    <w:rsid w:val="00C5776C"/>
    <w:rsid w:val="00C577C6"/>
    <w:rsid w:val="00C577EA"/>
    <w:rsid w:val="00C579CE"/>
    <w:rsid w:val="00C57A01"/>
    <w:rsid w:val="00C57A2D"/>
    <w:rsid w:val="00C57D63"/>
    <w:rsid w:val="00C57D80"/>
    <w:rsid w:val="00C60542"/>
    <w:rsid w:val="00C60B07"/>
    <w:rsid w:val="00C6100C"/>
    <w:rsid w:val="00C61102"/>
    <w:rsid w:val="00C61485"/>
    <w:rsid w:val="00C61D4B"/>
    <w:rsid w:val="00C62B0A"/>
    <w:rsid w:val="00C62D28"/>
    <w:rsid w:val="00C631F5"/>
    <w:rsid w:val="00C632C4"/>
    <w:rsid w:val="00C633A9"/>
    <w:rsid w:val="00C6363E"/>
    <w:rsid w:val="00C636C6"/>
    <w:rsid w:val="00C63871"/>
    <w:rsid w:val="00C63C52"/>
    <w:rsid w:val="00C63C67"/>
    <w:rsid w:val="00C63F08"/>
    <w:rsid w:val="00C645B4"/>
    <w:rsid w:val="00C645CD"/>
    <w:rsid w:val="00C64D6D"/>
    <w:rsid w:val="00C64D82"/>
    <w:rsid w:val="00C6528C"/>
    <w:rsid w:val="00C6594B"/>
    <w:rsid w:val="00C65D12"/>
    <w:rsid w:val="00C65E3E"/>
    <w:rsid w:val="00C65FDA"/>
    <w:rsid w:val="00C661E8"/>
    <w:rsid w:val="00C667F9"/>
    <w:rsid w:val="00C668B6"/>
    <w:rsid w:val="00C66986"/>
    <w:rsid w:val="00C67043"/>
    <w:rsid w:val="00C67269"/>
    <w:rsid w:val="00C67384"/>
    <w:rsid w:val="00C67679"/>
    <w:rsid w:val="00C67859"/>
    <w:rsid w:val="00C67ACE"/>
    <w:rsid w:val="00C70084"/>
    <w:rsid w:val="00C708E8"/>
    <w:rsid w:val="00C7090B"/>
    <w:rsid w:val="00C70940"/>
    <w:rsid w:val="00C7095C"/>
    <w:rsid w:val="00C70985"/>
    <w:rsid w:val="00C70E36"/>
    <w:rsid w:val="00C71440"/>
    <w:rsid w:val="00C71A62"/>
    <w:rsid w:val="00C71F62"/>
    <w:rsid w:val="00C720A1"/>
    <w:rsid w:val="00C72340"/>
    <w:rsid w:val="00C7235B"/>
    <w:rsid w:val="00C72988"/>
    <w:rsid w:val="00C72C61"/>
    <w:rsid w:val="00C72C65"/>
    <w:rsid w:val="00C72E18"/>
    <w:rsid w:val="00C731AD"/>
    <w:rsid w:val="00C73561"/>
    <w:rsid w:val="00C73591"/>
    <w:rsid w:val="00C7380B"/>
    <w:rsid w:val="00C73902"/>
    <w:rsid w:val="00C73959"/>
    <w:rsid w:val="00C73A08"/>
    <w:rsid w:val="00C73B33"/>
    <w:rsid w:val="00C73E9B"/>
    <w:rsid w:val="00C74421"/>
    <w:rsid w:val="00C749C6"/>
    <w:rsid w:val="00C74CDD"/>
    <w:rsid w:val="00C7555E"/>
    <w:rsid w:val="00C75677"/>
    <w:rsid w:val="00C7571E"/>
    <w:rsid w:val="00C75AB8"/>
    <w:rsid w:val="00C75F2F"/>
    <w:rsid w:val="00C75FEE"/>
    <w:rsid w:val="00C76253"/>
    <w:rsid w:val="00C76397"/>
    <w:rsid w:val="00C7651C"/>
    <w:rsid w:val="00C765AE"/>
    <w:rsid w:val="00C7673E"/>
    <w:rsid w:val="00C7689A"/>
    <w:rsid w:val="00C76A16"/>
    <w:rsid w:val="00C76A8E"/>
    <w:rsid w:val="00C76DF2"/>
    <w:rsid w:val="00C76EAC"/>
    <w:rsid w:val="00C76F1D"/>
    <w:rsid w:val="00C775DD"/>
    <w:rsid w:val="00C77937"/>
    <w:rsid w:val="00C77A6D"/>
    <w:rsid w:val="00C77CA4"/>
    <w:rsid w:val="00C77D26"/>
    <w:rsid w:val="00C77F05"/>
    <w:rsid w:val="00C8016D"/>
    <w:rsid w:val="00C8016E"/>
    <w:rsid w:val="00C801AE"/>
    <w:rsid w:val="00C801B7"/>
    <w:rsid w:val="00C8023B"/>
    <w:rsid w:val="00C803BC"/>
    <w:rsid w:val="00C806F1"/>
    <w:rsid w:val="00C8088C"/>
    <w:rsid w:val="00C80B71"/>
    <w:rsid w:val="00C80BDF"/>
    <w:rsid w:val="00C80D9E"/>
    <w:rsid w:val="00C80F60"/>
    <w:rsid w:val="00C8126A"/>
    <w:rsid w:val="00C81545"/>
    <w:rsid w:val="00C815DF"/>
    <w:rsid w:val="00C81819"/>
    <w:rsid w:val="00C81E25"/>
    <w:rsid w:val="00C81EE1"/>
    <w:rsid w:val="00C820D6"/>
    <w:rsid w:val="00C826B6"/>
    <w:rsid w:val="00C82711"/>
    <w:rsid w:val="00C82FEE"/>
    <w:rsid w:val="00C8345E"/>
    <w:rsid w:val="00C835B8"/>
    <w:rsid w:val="00C83600"/>
    <w:rsid w:val="00C839B6"/>
    <w:rsid w:val="00C83D6E"/>
    <w:rsid w:val="00C83EF3"/>
    <w:rsid w:val="00C84224"/>
    <w:rsid w:val="00C8435A"/>
    <w:rsid w:val="00C8460A"/>
    <w:rsid w:val="00C8470D"/>
    <w:rsid w:val="00C84728"/>
    <w:rsid w:val="00C84CBB"/>
    <w:rsid w:val="00C84D39"/>
    <w:rsid w:val="00C8502B"/>
    <w:rsid w:val="00C85277"/>
    <w:rsid w:val="00C85806"/>
    <w:rsid w:val="00C859B1"/>
    <w:rsid w:val="00C859FD"/>
    <w:rsid w:val="00C85D76"/>
    <w:rsid w:val="00C8605A"/>
    <w:rsid w:val="00C86B01"/>
    <w:rsid w:val="00C86B85"/>
    <w:rsid w:val="00C86D8A"/>
    <w:rsid w:val="00C873AC"/>
    <w:rsid w:val="00C87569"/>
    <w:rsid w:val="00C8759F"/>
    <w:rsid w:val="00C8777B"/>
    <w:rsid w:val="00C877D9"/>
    <w:rsid w:val="00C87AF4"/>
    <w:rsid w:val="00C87C84"/>
    <w:rsid w:val="00C87DA6"/>
    <w:rsid w:val="00C87E52"/>
    <w:rsid w:val="00C87F45"/>
    <w:rsid w:val="00C90149"/>
    <w:rsid w:val="00C902B7"/>
    <w:rsid w:val="00C90731"/>
    <w:rsid w:val="00C908E4"/>
    <w:rsid w:val="00C91857"/>
    <w:rsid w:val="00C91A96"/>
    <w:rsid w:val="00C91B9A"/>
    <w:rsid w:val="00C91C21"/>
    <w:rsid w:val="00C920B6"/>
    <w:rsid w:val="00C920DB"/>
    <w:rsid w:val="00C9213B"/>
    <w:rsid w:val="00C9216E"/>
    <w:rsid w:val="00C9227D"/>
    <w:rsid w:val="00C92444"/>
    <w:rsid w:val="00C924E8"/>
    <w:rsid w:val="00C927F9"/>
    <w:rsid w:val="00C92EB4"/>
    <w:rsid w:val="00C92EBE"/>
    <w:rsid w:val="00C92F9E"/>
    <w:rsid w:val="00C93410"/>
    <w:rsid w:val="00C93462"/>
    <w:rsid w:val="00C934EC"/>
    <w:rsid w:val="00C93A88"/>
    <w:rsid w:val="00C94384"/>
    <w:rsid w:val="00C947C9"/>
    <w:rsid w:val="00C94A34"/>
    <w:rsid w:val="00C94B25"/>
    <w:rsid w:val="00C94B7C"/>
    <w:rsid w:val="00C94C2B"/>
    <w:rsid w:val="00C94F73"/>
    <w:rsid w:val="00C95609"/>
    <w:rsid w:val="00C95676"/>
    <w:rsid w:val="00C95690"/>
    <w:rsid w:val="00C95E2F"/>
    <w:rsid w:val="00C95EB0"/>
    <w:rsid w:val="00C95F1F"/>
    <w:rsid w:val="00C962FB"/>
    <w:rsid w:val="00C96784"/>
    <w:rsid w:val="00C968A9"/>
    <w:rsid w:val="00C96968"/>
    <w:rsid w:val="00C96A0A"/>
    <w:rsid w:val="00C96D4E"/>
    <w:rsid w:val="00C96F79"/>
    <w:rsid w:val="00C9701E"/>
    <w:rsid w:val="00C97B06"/>
    <w:rsid w:val="00C97CDF"/>
    <w:rsid w:val="00C97CF9"/>
    <w:rsid w:val="00C97E19"/>
    <w:rsid w:val="00C97E36"/>
    <w:rsid w:val="00C97EAE"/>
    <w:rsid w:val="00CA011B"/>
    <w:rsid w:val="00CA0583"/>
    <w:rsid w:val="00CA06B6"/>
    <w:rsid w:val="00CA08DE"/>
    <w:rsid w:val="00CA0F22"/>
    <w:rsid w:val="00CA0FEF"/>
    <w:rsid w:val="00CA128F"/>
    <w:rsid w:val="00CA144E"/>
    <w:rsid w:val="00CA17DD"/>
    <w:rsid w:val="00CA1863"/>
    <w:rsid w:val="00CA1941"/>
    <w:rsid w:val="00CA1E6B"/>
    <w:rsid w:val="00CA210B"/>
    <w:rsid w:val="00CA2488"/>
    <w:rsid w:val="00CA2678"/>
    <w:rsid w:val="00CA26CE"/>
    <w:rsid w:val="00CA26E6"/>
    <w:rsid w:val="00CA2D07"/>
    <w:rsid w:val="00CA30EB"/>
    <w:rsid w:val="00CA33EA"/>
    <w:rsid w:val="00CA391D"/>
    <w:rsid w:val="00CA3ACD"/>
    <w:rsid w:val="00CA3CE5"/>
    <w:rsid w:val="00CA3DE3"/>
    <w:rsid w:val="00CA49B4"/>
    <w:rsid w:val="00CA4F8B"/>
    <w:rsid w:val="00CA5445"/>
    <w:rsid w:val="00CA5817"/>
    <w:rsid w:val="00CA5FD4"/>
    <w:rsid w:val="00CA6024"/>
    <w:rsid w:val="00CA63FD"/>
    <w:rsid w:val="00CA652F"/>
    <w:rsid w:val="00CA684F"/>
    <w:rsid w:val="00CA6C9B"/>
    <w:rsid w:val="00CA73DF"/>
    <w:rsid w:val="00CA7CBB"/>
    <w:rsid w:val="00CB0007"/>
    <w:rsid w:val="00CB0381"/>
    <w:rsid w:val="00CB0702"/>
    <w:rsid w:val="00CB09DA"/>
    <w:rsid w:val="00CB0BA3"/>
    <w:rsid w:val="00CB0BD1"/>
    <w:rsid w:val="00CB0BD9"/>
    <w:rsid w:val="00CB15CC"/>
    <w:rsid w:val="00CB1888"/>
    <w:rsid w:val="00CB194D"/>
    <w:rsid w:val="00CB19C0"/>
    <w:rsid w:val="00CB1CAC"/>
    <w:rsid w:val="00CB1DE8"/>
    <w:rsid w:val="00CB1E3B"/>
    <w:rsid w:val="00CB1F1D"/>
    <w:rsid w:val="00CB21E4"/>
    <w:rsid w:val="00CB26C9"/>
    <w:rsid w:val="00CB3541"/>
    <w:rsid w:val="00CB3A8C"/>
    <w:rsid w:val="00CB3AC5"/>
    <w:rsid w:val="00CB40DB"/>
    <w:rsid w:val="00CB48A1"/>
    <w:rsid w:val="00CB48C7"/>
    <w:rsid w:val="00CB4B1D"/>
    <w:rsid w:val="00CB4D90"/>
    <w:rsid w:val="00CB4DFC"/>
    <w:rsid w:val="00CB520A"/>
    <w:rsid w:val="00CB5409"/>
    <w:rsid w:val="00CB5D60"/>
    <w:rsid w:val="00CB66A7"/>
    <w:rsid w:val="00CB6795"/>
    <w:rsid w:val="00CB68F0"/>
    <w:rsid w:val="00CB6E66"/>
    <w:rsid w:val="00CB700A"/>
    <w:rsid w:val="00CB71BB"/>
    <w:rsid w:val="00CB71F8"/>
    <w:rsid w:val="00CB745A"/>
    <w:rsid w:val="00CB7BF0"/>
    <w:rsid w:val="00CB7F4D"/>
    <w:rsid w:val="00CC04C6"/>
    <w:rsid w:val="00CC0B4B"/>
    <w:rsid w:val="00CC0E0D"/>
    <w:rsid w:val="00CC10ED"/>
    <w:rsid w:val="00CC180A"/>
    <w:rsid w:val="00CC1A0E"/>
    <w:rsid w:val="00CC1AED"/>
    <w:rsid w:val="00CC1B3F"/>
    <w:rsid w:val="00CC2128"/>
    <w:rsid w:val="00CC2413"/>
    <w:rsid w:val="00CC246B"/>
    <w:rsid w:val="00CC2474"/>
    <w:rsid w:val="00CC26DB"/>
    <w:rsid w:val="00CC2754"/>
    <w:rsid w:val="00CC2D7F"/>
    <w:rsid w:val="00CC300C"/>
    <w:rsid w:val="00CC347F"/>
    <w:rsid w:val="00CC351B"/>
    <w:rsid w:val="00CC3598"/>
    <w:rsid w:val="00CC35AE"/>
    <w:rsid w:val="00CC37F2"/>
    <w:rsid w:val="00CC3AC7"/>
    <w:rsid w:val="00CC3C31"/>
    <w:rsid w:val="00CC3CB4"/>
    <w:rsid w:val="00CC3DAA"/>
    <w:rsid w:val="00CC4551"/>
    <w:rsid w:val="00CC461D"/>
    <w:rsid w:val="00CC4BB6"/>
    <w:rsid w:val="00CC4C2C"/>
    <w:rsid w:val="00CC4CE1"/>
    <w:rsid w:val="00CC5057"/>
    <w:rsid w:val="00CC5239"/>
    <w:rsid w:val="00CC58F5"/>
    <w:rsid w:val="00CC58FA"/>
    <w:rsid w:val="00CC5A43"/>
    <w:rsid w:val="00CC614D"/>
    <w:rsid w:val="00CC635B"/>
    <w:rsid w:val="00CC6449"/>
    <w:rsid w:val="00CC67BB"/>
    <w:rsid w:val="00CC727B"/>
    <w:rsid w:val="00CC7379"/>
    <w:rsid w:val="00CC752F"/>
    <w:rsid w:val="00CC7632"/>
    <w:rsid w:val="00CC76B6"/>
    <w:rsid w:val="00CC79DF"/>
    <w:rsid w:val="00CC7B57"/>
    <w:rsid w:val="00CC7EBE"/>
    <w:rsid w:val="00CD015B"/>
    <w:rsid w:val="00CD078F"/>
    <w:rsid w:val="00CD08C6"/>
    <w:rsid w:val="00CD121E"/>
    <w:rsid w:val="00CD160C"/>
    <w:rsid w:val="00CD16BE"/>
    <w:rsid w:val="00CD185D"/>
    <w:rsid w:val="00CD1C5D"/>
    <w:rsid w:val="00CD24F3"/>
    <w:rsid w:val="00CD28F0"/>
    <w:rsid w:val="00CD2A2C"/>
    <w:rsid w:val="00CD3074"/>
    <w:rsid w:val="00CD3276"/>
    <w:rsid w:val="00CD3A2B"/>
    <w:rsid w:val="00CD3ED8"/>
    <w:rsid w:val="00CD3FCF"/>
    <w:rsid w:val="00CD4300"/>
    <w:rsid w:val="00CD435D"/>
    <w:rsid w:val="00CD497A"/>
    <w:rsid w:val="00CD4A62"/>
    <w:rsid w:val="00CD4EC9"/>
    <w:rsid w:val="00CD4F27"/>
    <w:rsid w:val="00CD5201"/>
    <w:rsid w:val="00CD545D"/>
    <w:rsid w:val="00CD55FD"/>
    <w:rsid w:val="00CD5876"/>
    <w:rsid w:val="00CD58D2"/>
    <w:rsid w:val="00CD6368"/>
    <w:rsid w:val="00CD680E"/>
    <w:rsid w:val="00CD696B"/>
    <w:rsid w:val="00CD6D40"/>
    <w:rsid w:val="00CD6DAD"/>
    <w:rsid w:val="00CD6ECC"/>
    <w:rsid w:val="00CD70CA"/>
    <w:rsid w:val="00CD7283"/>
    <w:rsid w:val="00CD761D"/>
    <w:rsid w:val="00CD7667"/>
    <w:rsid w:val="00CD76B5"/>
    <w:rsid w:val="00CD7758"/>
    <w:rsid w:val="00CD784C"/>
    <w:rsid w:val="00CD78AF"/>
    <w:rsid w:val="00CD78B9"/>
    <w:rsid w:val="00CD7CB3"/>
    <w:rsid w:val="00CD7E3F"/>
    <w:rsid w:val="00CE02CF"/>
    <w:rsid w:val="00CE071B"/>
    <w:rsid w:val="00CE0878"/>
    <w:rsid w:val="00CE0F0A"/>
    <w:rsid w:val="00CE108D"/>
    <w:rsid w:val="00CE10CB"/>
    <w:rsid w:val="00CE10FC"/>
    <w:rsid w:val="00CE16CF"/>
    <w:rsid w:val="00CE1792"/>
    <w:rsid w:val="00CE1941"/>
    <w:rsid w:val="00CE1CF6"/>
    <w:rsid w:val="00CE1D01"/>
    <w:rsid w:val="00CE1EE9"/>
    <w:rsid w:val="00CE21F3"/>
    <w:rsid w:val="00CE2323"/>
    <w:rsid w:val="00CE2346"/>
    <w:rsid w:val="00CE23C8"/>
    <w:rsid w:val="00CE251F"/>
    <w:rsid w:val="00CE2C78"/>
    <w:rsid w:val="00CE2D21"/>
    <w:rsid w:val="00CE3110"/>
    <w:rsid w:val="00CE33CA"/>
    <w:rsid w:val="00CE3640"/>
    <w:rsid w:val="00CE3829"/>
    <w:rsid w:val="00CE39B0"/>
    <w:rsid w:val="00CE3D12"/>
    <w:rsid w:val="00CE3E8C"/>
    <w:rsid w:val="00CE401A"/>
    <w:rsid w:val="00CE4114"/>
    <w:rsid w:val="00CE425F"/>
    <w:rsid w:val="00CE459A"/>
    <w:rsid w:val="00CE4624"/>
    <w:rsid w:val="00CE4C9B"/>
    <w:rsid w:val="00CE5297"/>
    <w:rsid w:val="00CE53CF"/>
    <w:rsid w:val="00CE5851"/>
    <w:rsid w:val="00CE5938"/>
    <w:rsid w:val="00CE5946"/>
    <w:rsid w:val="00CE5C02"/>
    <w:rsid w:val="00CE613D"/>
    <w:rsid w:val="00CE61FB"/>
    <w:rsid w:val="00CE699A"/>
    <w:rsid w:val="00CE69B1"/>
    <w:rsid w:val="00CE6D5E"/>
    <w:rsid w:val="00CE6F0F"/>
    <w:rsid w:val="00CE73A5"/>
    <w:rsid w:val="00CE73ED"/>
    <w:rsid w:val="00CE7478"/>
    <w:rsid w:val="00CE7568"/>
    <w:rsid w:val="00CE7584"/>
    <w:rsid w:val="00CE7681"/>
    <w:rsid w:val="00CE7763"/>
    <w:rsid w:val="00CE7A8E"/>
    <w:rsid w:val="00CF002F"/>
    <w:rsid w:val="00CF01BA"/>
    <w:rsid w:val="00CF0246"/>
    <w:rsid w:val="00CF0327"/>
    <w:rsid w:val="00CF034B"/>
    <w:rsid w:val="00CF037A"/>
    <w:rsid w:val="00CF0E74"/>
    <w:rsid w:val="00CF1484"/>
    <w:rsid w:val="00CF17E3"/>
    <w:rsid w:val="00CF2483"/>
    <w:rsid w:val="00CF24E2"/>
    <w:rsid w:val="00CF260E"/>
    <w:rsid w:val="00CF2793"/>
    <w:rsid w:val="00CF29A3"/>
    <w:rsid w:val="00CF2A0F"/>
    <w:rsid w:val="00CF2CDF"/>
    <w:rsid w:val="00CF35F2"/>
    <w:rsid w:val="00CF3676"/>
    <w:rsid w:val="00CF3785"/>
    <w:rsid w:val="00CF393D"/>
    <w:rsid w:val="00CF3FF0"/>
    <w:rsid w:val="00CF4ABD"/>
    <w:rsid w:val="00CF4CF2"/>
    <w:rsid w:val="00CF4F22"/>
    <w:rsid w:val="00CF5746"/>
    <w:rsid w:val="00CF58A4"/>
    <w:rsid w:val="00CF5A53"/>
    <w:rsid w:val="00CF5D28"/>
    <w:rsid w:val="00CF5E00"/>
    <w:rsid w:val="00CF65E7"/>
    <w:rsid w:val="00CF68B8"/>
    <w:rsid w:val="00CF6B3B"/>
    <w:rsid w:val="00CF6B52"/>
    <w:rsid w:val="00CF6EAD"/>
    <w:rsid w:val="00CF6F1E"/>
    <w:rsid w:val="00CF71DF"/>
    <w:rsid w:val="00CF742C"/>
    <w:rsid w:val="00CF745B"/>
    <w:rsid w:val="00CF78A0"/>
    <w:rsid w:val="00D001F9"/>
    <w:rsid w:val="00D0036E"/>
    <w:rsid w:val="00D0044F"/>
    <w:rsid w:val="00D0046D"/>
    <w:rsid w:val="00D00BB7"/>
    <w:rsid w:val="00D00DE3"/>
    <w:rsid w:val="00D00E74"/>
    <w:rsid w:val="00D0110A"/>
    <w:rsid w:val="00D014BE"/>
    <w:rsid w:val="00D01C66"/>
    <w:rsid w:val="00D01EAD"/>
    <w:rsid w:val="00D01EDB"/>
    <w:rsid w:val="00D022BE"/>
    <w:rsid w:val="00D022FD"/>
    <w:rsid w:val="00D0253B"/>
    <w:rsid w:val="00D02D12"/>
    <w:rsid w:val="00D02D25"/>
    <w:rsid w:val="00D02E38"/>
    <w:rsid w:val="00D030EF"/>
    <w:rsid w:val="00D030FF"/>
    <w:rsid w:val="00D0331B"/>
    <w:rsid w:val="00D035B9"/>
    <w:rsid w:val="00D03746"/>
    <w:rsid w:val="00D03815"/>
    <w:rsid w:val="00D040B7"/>
    <w:rsid w:val="00D04143"/>
    <w:rsid w:val="00D047B3"/>
    <w:rsid w:val="00D04A6F"/>
    <w:rsid w:val="00D04CE7"/>
    <w:rsid w:val="00D053BD"/>
    <w:rsid w:val="00D058ED"/>
    <w:rsid w:val="00D05A0B"/>
    <w:rsid w:val="00D060FF"/>
    <w:rsid w:val="00D0648B"/>
    <w:rsid w:val="00D064E8"/>
    <w:rsid w:val="00D06546"/>
    <w:rsid w:val="00D06572"/>
    <w:rsid w:val="00D065CD"/>
    <w:rsid w:val="00D066D5"/>
    <w:rsid w:val="00D06D52"/>
    <w:rsid w:val="00D06DE0"/>
    <w:rsid w:val="00D06ED6"/>
    <w:rsid w:val="00D071C3"/>
    <w:rsid w:val="00D0720A"/>
    <w:rsid w:val="00D0724B"/>
    <w:rsid w:val="00D07738"/>
    <w:rsid w:val="00D07838"/>
    <w:rsid w:val="00D07A20"/>
    <w:rsid w:val="00D07F79"/>
    <w:rsid w:val="00D10341"/>
    <w:rsid w:val="00D10497"/>
    <w:rsid w:val="00D105EF"/>
    <w:rsid w:val="00D106D1"/>
    <w:rsid w:val="00D106D9"/>
    <w:rsid w:val="00D10749"/>
    <w:rsid w:val="00D10941"/>
    <w:rsid w:val="00D1098B"/>
    <w:rsid w:val="00D10D73"/>
    <w:rsid w:val="00D10E97"/>
    <w:rsid w:val="00D11A80"/>
    <w:rsid w:val="00D11DAB"/>
    <w:rsid w:val="00D11E6F"/>
    <w:rsid w:val="00D12000"/>
    <w:rsid w:val="00D12325"/>
    <w:rsid w:val="00D1272F"/>
    <w:rsid w:val="00D12761"/>
    <w:rsid w:val="00D12FCE"/>
    <w:rsid w:val="00D1301A"/>
    <w:rsid w:val="00D13242"/>
    <w:rsid w:val="00D135C9"/>
    <w:rsid w:val="00D13A50"/>
    <w:rsid w:val="00D13A51"/>
    <w:rsid w:val="00D13B08"/>
    <w:rsid w:val="00D14487"/>
    <w:rsid w:val="00D148F3"/>
    <w:rsid w:val="00D14B25"/>
    <w:rsid w:val="00D14CF2"/>
    <w:rsid w:val="00D1508A"/>
    <w:rsid w:val="00D1519B"/>
    <w:rsid w:val="00D152F4"/>
    <w:rsid w:val="00D15419"/>
    <w:rsid w:val="00D155BA"/>
    <w:rsid w:val="00D156F7"/>
    <w:rsid w:val="00D15852"/>
    <w:rsid w:val="00D15E16"/>
    <w:rsid w:val="00D15E7E"/>
    <w:rsid w:val="00D15E82"/>
    <w:rsid w:val="00D16058"/>
    <w:rsid w:val="00D16691"/>
    <w:rsid w:val="00D16FDD"/>
    <w:rsid w:val="00D1719A"/>
    <w:rsid w:val="00D17590"/>
    <w:rsid w:val="00D178C9"/>
    <w:rsid w:val="00D17AB6"/>
    <w:rsid w:val="00D17FD1"/>
    <w:rsid w:val="00D17FF3"/>
    <w:rsid w:val="00D20016"/>
    <w:rsid w:val="00D200B8"/>
    <w:rsid w:val="00D200F0"/>
    <w:rsid w:val="00D20111"/>
    <w:rsid w:val="00D2030A"/>
    <w:rsid w:val="00D207A7"/>
    <w:rsid w:val="00D207B3"/>
    <w:rsid w:val="00D20917"/>
    <w:rsid w:val="00D20AEE"/>
    <w:rsid w:val="00D20B81"/>
    <w:rsid w:val="00D20D44"/>
    <w:rsid w:val="00D20DF8"/>
    <w:rsid w:val="00D212CE"/>
    <w:rsid w:val="00D21368"/>
    <w:rsid w:val="00D21449"/>
    <w:rsid w:val="00D21596"/>
    <w:rsid w:val="00D21B44"/>
    <w:rsid w:val="00D21CB2"/>
    <w:rsid w:val="00D21F38"/>
    <w:rsid w:val="00D2223F"/>
    <w:rsid w:val="00D22414"/>
    <w:rsid w:val="00D2279F"/>
    <w:rsid w:val="00D22AF1"/>
    <w:rsid w:val="00D22E93"/>
    <w:rsid w:val="00D233BF"/>
    <w:rsid w:val="00D23594"/>
    <w:rsid w:val="00D235D7"/>
    <w:rsid w:val="00D23BB2"/>
    <w:rsid w:val="00D23E2C"/>
    <w:rsid w:val="00D24019"/>
    <w:rsid w:val="00D2422D"/>
    <w:rsid w:val="00D242DA"/>
    <w:rsid w:val="00D247EC"/>
    <w:rsid w:val="00D2492D"/>
    <w:rsid w:val="00D24AAB"/>
    <w:rsid w:val="00D2512A"/>
    <w:rsid w:val="00D251BE"/>
    <w:rsid w:val="00D256EC"/>
    <w:rsid w:val="00D259DE"/>
    <w:rsid w:val="00D26448"/>
    <w:rsid w:val="00D264CE"/>
    <w:rsid w:val="00D26670"/>
    <w:rsid w:val="00D2670E"/>
    <w:rsid w:val="00D26910"/>
    <w:rsid w:val="00D26CAA"/>
    <w:rsid w:val="00D26CD5"/>
    <w:rsid w:val="00D26CEE"/>
    <w:rsid w:val="00D26DDC"/>
    <w:rsid w:val="00D26F56"/>
    <w:rsid w:val="00D26FFC"/>
    <w:rsid w:val="00D2724E"/>
    <w:rsid w:val="00D2748A"/>
    <w:rsid w:val="00D276D1"/>
    <w:rsid w:val="00D27B8B"/>
    <w:rsid w:val="00D27E57"/>
    <w:rsid w:val="00D27F95"/>
    <w:rsid w:val="00D30CF0"/>
    <w:rsid w:val="00D3150E"/>
    <w:rsid w:val="00D31681"/>
    <w:rsid w:val="00D31842"/>
    <w:rsid w:val="00D3191C"/>
    <w:rsid w:val="00D31B67"/>
    <w:rsid w:val="00D31B6E"/>
    <w:rsid w:val="00D31BFB"/>
    <w:rsid w:val="00D31D73"/>
    <w:rsid w:val="00D322BC"/>
    <w:rsid w:val="00D3232B"/>
    <w:rsid w:val="00D3239F"/>
    <w:rsid w:val="00D324A4"/>
    <w:rsid w:val="00D3250C"/>
    <w:rsid w:val="00D3259D"/>
    <w:rsid w:val="00D328F6"/>
    <w:rsid w:val="00D329C7"/>
    <w:rsid w:val="00D32AA0"/>
    <w:rsid w:val="00D32FF1"/>
    <w:rsid w:val="00D339EF"/>
    <w:rsid w:val="00D33A3D"/>
    <w:rsid w:val="00D33A5D"/>
    <w:rsid w:val="00D33D66"/>
    <w:rsid w:val="00D345D4"/>
    <w:rsid w:val="00D3462C"/>
    <w:rsid w:val="00D34DEB"/>
    <w:rsid w:val="00D35198"/>
    <w:rsid w:val="00D35213"/>
    <w:rsid w:val="00D3584B"/>
    <w:rsid w:val="00D3589B"/>
    <w:rsid w:val="00D35A85"/>
    <w:rsid w:val="00D35B99"/>
    <w:rsid w:val="00D35DE4"/>
    <w:rsid w:val="00D35F97"/>
    <w:rsid w:val="00D36214"/>
    <w:rsid w:val="00D36964"/>
    <w:rsid w:val="00D36AE0"/>
    <w:rsid w:val="00D3714A"/>
    <w:rsid w:val="00D37600"/>
    <w:rsid w:val="00D378AA"/>
    <w:rsid w:val="00D37921"/>
    <w:rsid w:val="00D37A1A"/>
    <w:rsid w:val="00D37D60"/>
    <w:rsid w:val="00D403D4"/>
    <w:rsid w:val="00D4057D"/>
    <w:rsid w:val="00D405A0"/>
    <w:rsid w:val="00D4081B"/>
    <w:rsid w:val="00D40861"/>
    <w:rsid w:val="00D40C0C"/>
    <w:rsid w:val="00D40E1A"/>
    <w:rsid w:val="00D40F88"/>
    <w:rsid w:val="00D4105B"/>
    <w:rsid w:val="00D410EB"/>
    <w:rsid w:val="00D413C3"/>
    <w:rsid w:val="00D41D1D"/>
    <w:rsid w:val="00D41D80"/>
    <w:rsid w:val="00D41E66"/>
    <w:rsid w:val="00D41F57"/>
    <w:rsid w:val="00D4207D"/>
    <w:rsid w:val="00D42176"/>
    <w:rsid w:val="00D42240"/>
    <w:rsid w:val="00D426DB"/>
    <w:rsid w:val="00D42789"/>
    <w:rsid w:val="00D427C3"/>
    <w:rsid w:val="00D42EB8"/>
    <w:rsid w:val="00D4302B"/>
    <w:rsid w:val="00D4348D"/>
    <w:rsid w:val="00D43655"/>
    <w:rsid w:val="00D439DF"/>
    <w:rsid w:val="00D43B24"/>
    <w:rsid w:val="00D43BAD"/>
    <w:rsid w:val="00D43D3C"/>
    <w:rsid w:val="00D43E0B"/>
    <w:rsid w:val="00D43FE9"/>
    <w:rsid w:val="00D441E2"/>
    <w:rsid w:val="00D4428D"/>
    <w:rsid w:val="00D444D5"/>
    <w:rsid w:val="00D445C0"/>
    <w:rsid w:val="00D44932"/>
    <w:rsid w:val="00D44D8D"/>
    <w:rsid w:val="00D45347"/>
    <w:rsid w:val="00D45596"/>
    <w:rsid w:val="00D456E3"/>
    <w:rsid w:val="00D458A5"/>
    <w:rsid w:val="00D45BC7"/>
    <w:rsid w:val="00D45FD1"/>
    <w:rsid w:val="00D46086"/>
    <w:rsid w:val="00D46111"/>
    <w:rsid w:val="00D4662F"/>
    <w:rsid w:val="00D46688"/>
    <w:rsid w:val="00D4685C"/>
    <w:rsid w:val="00D46A4D"/>
    <w:rsid w:val="00D46A88"/>
    <w:rsid w:val="00D46F1B"/>
    <w:rsid w:val="00D470A0"/>
    <w:rsid w:val="00D4716E"/>
    <w:rsid w:val="00D472E0"/>
    <w:rsid w:val="00D47312"/>
    <w:rsid w:val="00D474B0"/>
    <w:rsid w:val="00D474DA"/>
    <w:rsid w:val="00D475FB"/>
    <w:rsid w:val="00D47843"/>
    <w:rsid w:val="00D47916"/>
    <w:rsid w:val="00D47C16"/>
    <w:rsid w:val="00D502AF"/>
    <w:rsid w:val="00D50546"/>
    <w:rsid w:val="00D50764"/>
    <w:rsid w:val="00D5097B"/>
    <w:rsid w:val="00D50C12"/>
    <w:rsid w:val="00D51034"/>
    <w:rsid w:val="00D51189"/>
    <w:rsid w:val="00D513E4"/>
    <w:rsid w:val="00D514A9"/>
    <w:rsid w:val="00D51687"/>
    <w:rsid w:val="00D517B3"/>
    <w:rsid w:val="00D51A77"/>
    <w:rsid w:val="00D51E11"/>
    <w:rsid w:val="00D524B1"/>
    <w:rsid w:val="00D5267B"/>
    <w:rsid w:val="00D52A9D"/>
    <w:rsid w:val="00D52B73"/>
    <w:rsid w:val="00D53649"/>
    <w:rsid w:val="00D53830"/>
    <w:rsid w:val="00D53989"/>
    <w:rsid w:val="00D53AF1"/>
    <w:rsid w:val="00D53D78"/>
    <w:rsid w:val="00D54358"/>
    <w:rsid w:val="00D543D3"/>
    <w:rsid w:val="00D54968"/>
    <w:rsid w:val="00D54FB3"/>
    <w:rsid w:val="00D55038"/>
    <w:rsid w:val="00D55889"/>
    <w:rsid w:val="00D5613C"/>
    <w:rsid w:val="00D566C6"/>
    <w:rsid w:val="00D567C6"/>
    <w:rsid w:val="00D56A98"/>
    <w:rsid w:val="00D56B5F"/>
    <w:rsid w:val="00D56B81"/>
    <w:rsid w:val="00D56BBA"/>
    <w:rsid w:val="00D56C8B"/>
    <w:rsid w:val="00D5740E"/>
    <w:rsid w:val="00D57A3F"/>
    <w:rsid w:val="00D57AF0"/>
    <w:rsid w:val="00D6023D"/>
    <w:rsid w:val="00D60EEC"/>
    <w:rsid w:val="00D611F8"/>
    <w:rsid w:val="00D61815"/>
    <w:rsid w:val="00D6210D"/>
    <w:rsid w:val="00D622B3"/>
    <w:rsid w:val="00D623B6"/>
    <w:rsid w:val="00D627E3"/>
    <w:rsid w:val="00D629F0"/>
    <w:rsid w:val="00D62C52"/>
    <w:rsid w:val="00D62DA6"/>
    <w:rsid w:val="00D62ECD"/>
    <w:rsid w:val="00D62F55"/>
    <w:rsid w:val="00D62F91"/>
    <w:rsid w:val="00D6311E"/>
    <w:rsid w:val="00D63892"/>
    <w:rsid w:val="00D64426"/>
    <w:rsid w:val="00D64475"/>
    <w:rsid w:val="00D64504"/>
    <w:rsid w:val="00D646A7"/>
    <w:rsid w:val="00D64929"/>
    <w:rsid w:val="00D64A2A"/>
    <w:rsid w:val="00D6501E"/>
    <w:rsid w:val="00D6519B"/>
    <w:rsid w:val="00D651E3"/>
    <w:rsid w:val="00D65235"/>
    <w:rsid w:val="00D653B3"/>
    <w:rsid w:val="00D6582D"/>
    <w:rsid w:val="00D65D78"/>
    <w:rsid w:val="00D66AAA"/>
    <w:rsid w:val="00D66B04"/>
    <w:rsid w:val="00D66B77"/>
    <w:rsid w:val="00D66BCB"/>
    <w:rsid w:val="00D66CF2"/>
    <w:rsid w:val="00D66E34"/>
    <w:rsid w:val="00D66E63"/>
    <w:rsid w:val="00D66F8B"/>
    <w:rsid w:val="00D6711C"/>
    <w:rsid w:val="00D6717E"/>
    <w:rsid w:val="00D67BC5"/>
    <w:rsid w:val="00D70097"/>
    <w:rsid w:val="00D7021B"/>
    <w:rsid w:val="00D7064F"/>
    <w:rsid w:val="00D706E3"/>
    <w:rsid w:val="00D7073C"/>
    <w:rsid w:val="00D707B3"/>
    <w:rsid w:val="00D70D26"/>
    <w:rsid w:val="00D70D33"/>
    <w:rsid w:val="00D70FF8"/>
    <w:rsid w:val="00D7102B"/>
    <w:rsid w:val="00D7106D"/>
    <w:rsid w:val="00D710A5"/>
    <w:rsid w:val="00D71284"/>
    <w:rsid w:val="00D71437"/>
    <w:rsid w:val="00D71862"/>
    <w:rsid w:val="00D71E7F"/>
    <w:rsid w:val="00D71FBA"/>
    <w:rsid w:val="00D7239B"/>
    <w:rsid w:val="00D724EA"/>
    <w:rsid w:val="00D72F45"/>
    <w:rsid w:val="00D73077"/>
    <w:rsid w:val="00D73182"/>
    <w:rsid w:val="00D7342A"/>
    <w:rsid w:val="00D736A2"/>
    <w:rsid w:val="00D73B79"/>
    <w:rsid w:val="00D73C57"/>
    <w:rsid w:val="00D73D08"/>
    <w:rsid w:val="00D73FE5"/>
    <w:rsid w:val="00D742FF"/>
    <w:rsid w:val="00D745D6"/>
    <w:rsid w:val="00D753AD"/>
    <w:rsid w:val="00D75478"/>
    <w:rsid w:val="00D7563A"/>
    <w:rsid w:val="00D758B3"/>
    <w:rsid w:val="00D75D43"/>
    <w:rsid w:val="00D75E12"/>
    <w:rsid w:val="00D75E6F"/>
    <w:rsid w:val="00D7629B"/>
    <w:rsid w:val="00D762AF"/>
    <w:rsid w:val="00D7663F"/>
    <w:rsid w:val="00D766F6"/>
    <w:rsid w:val="00D76ADC"/>
    <w:rsid w:val="00D77047"/>
    <w:rsid w:val="00D770F0"/>
    <w:rsid w:val="00D772EE"/>
    <w:rsid w:val="00D77413"/>
    <w:rsid w:val="00D77552"/>
    <w:rsid w:val="00D80171"/>
    <w:rsid w:val="00D802B6"/>
    <w:rsid w:val="00D802D8"/>
    <w:rsid w:val="00D803BF"/>
    <w:rsid w:val="00D803DE"/>
    <w:rsid w:val="00D804A8"/>
    <w:rsid w:val="00D80B04"/>
    <w:rsid w:val="00D80BEC"/>
    <w:rsid w:val="00D80FD0"/>
    <w:rsid w:val="00D81066"/>
    <w:rsid w:val="00D815FD"/>
    <w:rsid w:val="00D81CAF"/>
    <w:rsid w:val="00D81EA5"/>
    <w:rsid w:val="00D81F10"/>
    <w:rsid w:val="00D82413"/>
    <w:rsid w:val="00D82798"/>
    <w:rsid w:val="00D82843"/>
    <w:rsid w:val="00D828DF"/>
    <w:rsid w:val="00D82903"/>
    <w:rsid w:val="00D82BCE"/>
    <w:rsid w:val="00D82BF2"/>
    <w:rsid w:val="00D82EBA"/>
    <w:rsid w:val="00D83FC0"/>
    <w:rsid w:val="00D8406C"/>
    <w:rsid w:val="00D84195"/>
    <w:rsid w:val="00D8441B"/>
    <w:rsid w:val="00D8471F"/>
    <w:rsid w:val="00D848FF"/>
    <w:rsid w:val="00D84A57"/>
    <w:rsid w:val="00D850EC"/>
    <w:rsid w:val="00D85834"/>
    <w:rsid w:val="00D85B0D"/>
    <w:rsid w:val="00D85E48"/>
    <w:rsid w:val="00D860CA"/>
    <w:rsid w:val="00D86777"/>
    <w:rsid w:val="00D86B43"/>
    <w:rsid w:val="00D86CD1"/>
    <w:rsid w:val="00D86EC2"/>
    <w:rsid w:val="00D87307"/>
    <w:rsid w:val="00D874DF"/>
    <w:rsid w:val="00D87634"/>
    <w:rsid w:val="00D87A12"/>
    <w:rsid w:val="00D901AC"/>
    <w:rsid w:val="00D90527"/>
    <w:rsid w:val="00D9071F"/>
    <w:rsid w:val="00D90723"/>
    <w:rsid w:val="00D907AA"/>
    <w:rsid w:val="00D9089E"/>
    <w:rsid w:val="00D90D59"/>
    <w:rsid w:val="00D90FAE"/>
    <w:rsid w:val="00D91354"/>
    <w:rsid w:val="00D91459"/>
    <w:rsid w:val="00D918E7"/>
    <w:rsid w:val="00D9193F"/>
    <w:rsid w:val="00D91961"/>
    <w:rsid w:val="00D91C8F"/>
    <w:rsid w:val="00D9293A"/>
    <w:rsid w:val="00D930DC"/>
    <w:rsid w:val="00D930E1"/>
    <w:rsid w:val="00D93410"/>
    <w:rsid w:val="00D93412"/>
    <w:rsid w:val="00D9354D"/>
    <w:rsid w:val="00D93B6E"/>
    <w:rsid w:val="00D93CEB"/>
    <w:rsid w:val="00D94117"/>
    <w:rsid w:val="00D9415C"/>
    <w:rsid w:val="00D942CC"/>
    <w:rsid w:val="00D944E4"/>
    <w:rsid w:val="00D94679"/>
    <w:rsid w:val="00D94D87"/>
    <w:rsid w:val="00D9540F"/>
    <w:rsid w:val="00D954BA"/>
    <w:rsid w:val="00D95B31"/>
    <w:rsid w:val="00D95B9B"/>
    <w:rsid w:val="00D95D7F"/>
    <w:rsid w:val="00D95DA3"/>
    <w:rsid w:val="00D95DA4"/>
    <w:rsid w:val="00D95DCC"/>
    <w:rsid w:val="00D95E6C"/>
    <w:rsid w:val="00D962DC"/>
    <w:rsid w:val="00D96816"/>
    <w:rsid w:val="00D96A72"/>
    <w:rsid w:val="00D972A2"/>
    <w:rsid w:val="00D978F5"/>
    <w:rsid w:val="00D97B1F"/>
    <w:rsid w:val="00DA0087"/>
    <w:rsid w:val="00DA03AC"/>
    <w:rsid w:val="00DA070D"/>
    <w:rsid w:val="00DA0F8B"/>
    <w:rsid w:val="00DA0FA4"/>
    <w:rsid w:val="00DA1411"/>
    <w:rsid w:val="00DA1676"/>
    <w:rsid w:val="00DA180C"/>
    <w:rsid w:val="00DA18A2"/>
    <w:rsid w:val="00DA1CA5"/>
    <w:rsid w:val="00DA1FDB"/>
    <w:rsid w:val="00DA21F8"/>
    <w:rsid w:val="00DA24CC"/>
    <w:rsid w:val="00DA2B90"/>
    <w:rsid w:val="00DA353A"/>
    <w:rsid w:val="00DA36DF"/>
    <w:rsid w:val="00DA38C9"/>
    <w:rsid w:val="00DA3E7B"/>
    <w:rsid w:val="00DA3F17"/>
    <w:rsid w:val="00DA408B"/>
    <w:rsid w:val="00DA418E"/>
    <w:rsid w:val="00DA41B9"/>
    <w:rsid w:val="00DA4419"/>
    <w:rsid w:val="00DA451D"/>
    <w:rsid w:val="00DA470D"/>
    <w:rsid w:val="00DA47D6"/>
    <w:rsid w:val="00DA4A78"/>
    <w:rsid w:val="00DA4CC5"/>
    <w:rsid w:val="00DA4DA4"/>
    <w:rsid w:val="00DA56DB"/>
    <w:rsid w:val="00DA5CF5"/>
    <w:rsid w:val="00DA5E2E"/>
    <w:rsid w:val="00DA6103"/>
    <w:rsid w:val="00DA6376"/>
    <w:rsid w:val="00DA63C5"/>
    <w:rsid w:val="00DA6452"/>
    <w:rsid w:val="00DA6673"/>
    <w:rsid w:val="00DA6FE9"/>
    <w:rsid w:val="00DA7925"/>
    <w:rsid w:val="00DA7998"/>
    <w:rsid w:val="00DB031E"/>
    <w:rsid w:val="00DB040B"/>
    <w:rsid w:val="00DB0421"/>
    <w:rsid w:val="00DB0586"/>
    <w:rsid w:val="00DB0AB8"/>
    <w:rsid w:val="00DB0B31"/>
    <w:rsid w:val="00DB0D2A"/>
    <w:rsid w:val="00DB11CD"/>
    <w:rsid w:val="00DB128D"/>
    <w:rsid w:val="00DB16CA"/>
    <w:rsid w:val="00DB196F"/>
    <w:rsid w:val="00DB1DAB"/>
    <w:rsid w:val="00DB1F6B"/>
    <w:rsid w:val="00DB20B8"/>
    <w:rsid w:val="00DB26C8"/>
    <w:rsid w:val="00DB2CA5"/>
    <w:rsid w:val="00DB39D4"/>
    <w:rsid w:val="00DB3A47"/>
    <w:rsid w:val="00DB3A5D"/>
    <w:rsid w:val="00DB3FD6"/>
    <w:rsid w:val="00DB3FF9"/>
    <w:rsid w:val="00DB43E6"/>
    <w:rsid w:val="00DB43FE"/>
    <w:rsid w:val="00DB46D0"/>
    <w:rsid w:val="00DB46DF"/>
    <w:rsid w:val="00DB49B6"/>
    <w:rsid w:val="00DB4AC9"/>
    <w:rsid w:val="00DB4E06"/>
    <w:rsid w:val="00DB4EA2"/>
    <w:rsid w:val="00DB4FF4"/>
    <w:rsid w:val="00DB5037"/>
    <w:rsid w:val="00DB58D4"/>
    <w:rsid w:val="00DB5FD5"/>
    <w:rsid w:val="00DB60DE"/>
    <w:rsid w:val="00DB6686"/>
    <w:rsid w:val="00DB68E0"/>
    <w:rsid w:val="00DB6A80"/>
    <w:rsid w:val="00DB6C06"/>
    <w:rsid w:val="00DB6D3B"/>
    <w:rsid w:val="00DB76EB"/>
    <w:rsid w:val="00DB77BF"/>
    <w:rsid w:val="00DB7B06"/>
    <w:rsid w:val="00DB7DC7"/>
    <w:rsid w:val="00DB7E9D"/>
    <w:rsid w:val="00DC0178"/>
    <w:rsid w:val="00DC024D"/>
    <w:rsid w:val="00DC043D"/>
    <w:rsid w:val="00DC0851"/>
    <w:rsid w:val="00DC108E"/>
    <w:rsid w:val="00DC10B4"/>
    <w:rsid w:val="00DC12B2"/>
    <w:rsid w:val="00DC1476"/>
    <w:rsid w:val="00DC1BDB"/>
    <w:rsid w:val="00DC2101"/>
    <w:rsid w:val="00DC2711"/>
    <w:rsid w:val="00DC2741"/>
    <w:rsid w:val="00DC283F"/>
    <w:rsid w:val="00DC2D7B"/>
    <w:rsid w:val="00DC318A"/>
    <w:rsid w:val="00DC3355"/>
    <w:rsid w:val="00DC3A33"/>
    <w:rsid w:val="00DC3A9D"/>
    <w:rsid w:val="00DC3B6F"/>
    <w:rsid w:val="00DC3FFD"/>
    <w:rsid w:val="00DC4004"/>
    <w:rsid w:val="00DC4243"/>
    <w:rsid w:val="00DC4565"/>
    <w:rsid w:val="00DC45A9"/>
    <w:rsid w:val="00DC46D6"/>
    <w:rsid w:val="00DC49ED"/>
    <w:rsid w:val="00DC5584"/>
    <w:rsid w:val="00DC6176"/>
    <w:rsid w:val="00DC6409"/>
    <w:rsid w:val="00DC64DC"/>
    <w:rsid w:val="00DC692F"/>
    <w:rsid w:val="00DC6C1E"/>
    <w:rsid w:val="00DC6CA2"/>
    <w:rsid w:val="00DC71F1"/>
    <w:rsid w:val="00DC7255"/>
    <w:rsid w:val="00DC72CE"/>
    <w:rsid w:val="00DC7303"/>
    <w:rsid w:val="00DC74A1"/>
    <w:rsid w:val="00DC78B1"/>
    <w:rsid w:val="00DC7951"/>
    <w:rsid w:val="00DC7B84"/>
    <w:rsid w:val="00DC7E23"/>
    <w:rsid w:val="00DD0B17"/>
    <w:rsid w:val="00DD1006"/>
    <w:rsid w:val="00DD1747"/>
    <w:rsid w:val="00DD1C4B"/>
    <w:rsid w:val="00DD1EA5"/>
    <w:rsid w:val="00DD1F7B"/>
    <w:rsid w:val="00DD229E"/>
    <w:rsid w:val="00DD24CF"/>
    <w:rsid w:val="00DD2693"/>
    <w:rsid w:val="00DD2A3A"/>
    <w:rsid w:val="00DD2A8D"/>
    <w:rsid w:val="00DD2F7D"/>
    <w:rsid w:val="00DD2FD5"/>
    <w:rsid w:val="00DD3029"/>
    <w:rsid w:val="00DD351F"/>
    <w:rsid w:val="00DD399A"/>
    <w:rsid w:val="00DD3BED"/>
    <w:rsid w:val="00DD3FAA"/>
    <w:rsid w:val="00DD40F9"/>
    <w:rsid w:val="00DD424E"/>
    <w:rsid w:val="00DD4867"/>
    <w:rsid w:val="00DD4AD4"/>
    <w:rsid w:val="00DD4DC1"/>
    <w:rsid w:val="00DD4DF6"/>
    <w:rsid w:val="00DD4FB8"/>
    <w:rsid w:val="00DD54F2"/>
    <w:rsid w:val="00DD55E0"/>
    <w:rsid w:val="00DD572E"/>
    <w:rsid w:val="00DD5733"/>
    <w:rsid w:val="00DD5A03"/>
    <w:rsid w:val="00DD5B5E"/>
    <w:rsid w:val="00DD64CD"/>
    <w:rsid w:val="00DD6E50"/>
    <w:rsid w:val="00DD7CBB"/>
    <w:rsid w:val="00DD7CC4"/>
    <w:rsid w:val="00DE018B"/>
    <w:rsid w:val="00DE0598"/>
    <w:rsid w:val="00DE0971"/>
    <w:rsid w:val="00DE0C66"/>
    <w:rsid w:val="00DE0C7F"/>
    <w:rsid w:val="00DE106B"/>
    <w:rsid w:val="00DE147B"/>
    <w:rsid w:val="00DE18A3"/>
    <w:rsid w:val="00DE1904"/>
    <w:rsid w:val="00DE1B0C"/>
    <w:rsid w:val="00DE1D2A"/>
    <w:rsid w:val="00DE1DAA"/>
    <w:rsid w:val="00DE1E54"/>
    <w:rsid w:val="00DE1FAE"/>
    <w:rsid w:val="00DE2437"/>
    <w:rsid w:val="00DE24AF"/>
    <w:rsid w:val="00DE2568"/>
    <w:rsid w:val="00DE25D2"/>
    <w:rsid w:val="00DE2736"/>
    <w:rsid w:val="00DE2819"/>
    <w:rsid w:val="00DE313A"/>
    <w:rsid w:val="00DE37A3"/>
    <w:rsid w:val="00DE3A90"/>
    <w:rsid w:val="00DE3B66"/>
    <w:rsid w:val="00DE3DBB"/>
    <w:rsid w:val="00DE43A2"/>
    <w:rsid w:val="00DE443F"/>
    <w:rsid w:val="00DE4A74"/>
    <w:rsid w:val="00DE4B05"/>
    <w:rsid w:val="00DE4C77"/>
    <w:rsid w:val="00DE4EE9"/>
    <w:rsid w:val="00DE541C"/>
    <w:rsid w:val="00DE54E3"/>
    <w:rsid w:val="00DE57B3"/>
    <w:rsid w:val="00DE5810"/>
    <w:rsid w:val="00DE60B1"/>
    <w:rsid w:val="00DE636D"/>
    <w:rsid w:val="00DE66BC"/>
    <w:rsid w:val="00DE6C30"/>
    <w:rsid w:val="00DE7192"/>
    <w:rsid w:val="00DE7294"/>
    <w:rsid w:val="00DE7327"/>
    <w:rsid w:val="00DE737B"/>
    <w:rsid w:val="00DE7513"/>
    <w:rsid w:val="00DE7527"/>
    <w:rsid w:val="00DE7B4B"/>
    <w:rsid w:val="00DE7BED"/>
    <w:rsid w:val="00DE7E3D"/>
    <w:rsid w:val="00DF0393"/>
    <w:rsid w:val="00DF0A62"/>
    <w:rsid w:val="00DF100B"/>
    <w:rsid w:val="00DF11B7"/>
    <w:rsid w:val="00DF11D3"/>
    <w:rsid w:val="00DF1219"/>
    <w:rsid w:val="00DF175B"/>
    <w:rsid w:val="00DF177B"/>
    <w:rsid w:val="00DF1977"/>
    <w:rsid w:val="00DF2566"/>
    <w:rsid w:val="00DF298C"/>
    <w:rsid w:val="00DF35E9"/>
    <w:rsid w:val="00DF4359"/>
    <w:rsid w:val="00DF463D"/>
    <w:rsid w:val="00DF47E7"/>
    <w:rsid w:val="00DF48DA"/>
    <w:rsid w:val="00DF4B40"/>
    <w:rsid w:val="00DF4D7B"/>
    <w:rsid w:val="00DF5027"/>
    <w:rsid w:val="00DF5343"/>
    <w:rsid w:val="00DF558A"/>
    <w:rsid w:val="00DF5614"/>
    <w:rsid w:val="00DF57A1"/>
    <w:rsid w:val="00DF581A"/>
    <w:rsid w:val="00DF5969"/>
    <w:rsid w:val="00DF5A01"/>
    <w:rsid w:val="00DF6593"/>
    <w:rsid w:val="00DF6DEE"/>
    <w:rsid w:val="00DF70CC"/>
    <w:rsid w:val="00DF721A"/>
    <w:rsid w:val="00DF724F"/>
    <w:rsid w:val="00DF73C1"/>
    <w:rsid w:val="00DF7511"/>
    <w:rsid w:val="00DF7751"/>
    <w:rsid w:val="00DF78DC"/>
    <w:rsid w:val="00E005BD"/>
    <w:rsid w:val="00E009B1"/>
    <w:rsid w:val="00E00BC3"/>
    <w:rsid w:val="00E00CA8"/>
    <w:rsid w:val="00E011D7"/>
    <w:rsid w:val="00E014FB"/>
    <w:rsid w:val="00E01577"/>
    <w:rsid w:val="00E015D1"/>
    <w:rsid w:val="00E0197C"/>
    <w:rsid w:val="00E01B43"/>
    <w:rsid w:val="00E01C8E"/>
    <w:rsid w:val="00E01D36"/>
    <w:rsid w:val="00E01FF6"/>
    <w:rsid w:val="00E02162"/>
    <w:rsid w:val="00E02508"/>
    <w:rsid w:val="00E02697"/>
    <w:rsid w:val="00E026DB"/>
    <w:rsid w:val="00E03051"/>
    <w:rsid w:val="00E031BB"/>
    <w:rsid w:val="00E03443"/>
    <w:rsid w:val="00E0391B"/>
    <w:rsid w:val="00E03C05"/>
    <w:rsid w:val="00E0417B"/>
    <w:rsid w:val="00E042F0"/>
    <w:rsid w:val="00E047C2"/>
    <w:rsid w:val="00E04AA7"/>
    <w:rsid w:val="00E04AD5"/>
    <w:rsid w:val="00E04BF0"/>
    <w:rsid w:val="00E04E30"/>
    <w:rsid w:val="00E04E32"/>
    <w:rsid w:val="00E0576C"/>
    <w:rsid w:val="00E058D2"/>
    <w:rsid w:val="00E05C23"/>
    <w:rsid w:val="00E05DF5"/>
    <w:rsid w:val="00E05E3A"/>
    <w:rsid w:val="00E06703"/>
    <w:rsid w:val="00E068BC"/>
    <w:rsid w:val="00E06D03"/>
    <w:rsid w:val="00E06D12"/>
    <w:rsid w:val="00E06E55"/>
    <w:rsid w:val="00E073F0"/>
    <w:rsid w:val="00E0769F"/>
    <w:rsid w:val="00E0784D"/>
    <w:rsid w:val="00E07908"/>
    <w:rsid w:val="00E07A14"/>
    <w:rsid w:val="00E07CEA"/>
    <w:rsid w:val="00E10761"/>
    <w:rsid w:val="00E10839"/>
    <w:rsid w:val="00E10ED1"/>
    <w:rsid w:val="00E10F28"/>
    <w:rsid w:val="00E11B84"/>
    <w:rsid w:val="00E11BAB"/>
    <w:rsid w:val="00E11D7A"/>
    <w:rsid w:val="00E11EEB"/>
    <w:rsid w:val="00E1208A"/>
    <w:rsid w:val="00E124C1"/>
    <w:rsid w:val="00E126B3"/>
    <w:rsid w:val="00E128B3"/>
    <w:rsid w:val="00E128F2"/>
    <w:rsid w:val="00E12A4A"/>
    <w:rsid w:val="00E12B1D"/>
    <w:rsid w:val="00E12E25"/>
    <w:rsid w:val="00E13258"/>
    <w:rsid w:val="00E1329A"/>
    <w:rsid w:val="00E1350B"/>
    <w:rsid w:val="00E13C24"/>
    <w:rsid w:val="00E13CD7"/>
    <w:rsid w:val="00E13E5A"/>
    <w:rsid w:val="00E13EE4"/>
    <w:rsid w:val="00E144FC"/>
    <w:rsid w:val="00E14A2A"/>
    <w:rsid w:val="00E14A74"/>
    <w:rsid w:val="00E14B14"/>
    <w:rsid w:val="00E14D58"/>
    <w:rsid w:val="00E14DF6"/>
    <w:rsid w:val="00E14EF1"/>
    <w:rsid w:val="00E15078"/>
    <w:rsid w:val="00E151D0"/>
    <w:rsid w:val="00E1642D"/>
    <w:rsid w:val="00E16463"/>
    <w:rsid w:val="00E16F82"/>
    <w:rsid w:val="00E1748B"/>
    <w:rsid w:val="00E17827"/>
    <w:rsid w:val="00E17904"/>
    <w:rsid w:val="00E17B29"/>
    <w:rsid w:val="00E17BD7"/>
    <w:rsid w:val="00E17E12"/>
    <w:rsid w:val="00E17F6F"/>
    <w:rsid w:val="00E20351"/>
    <w:rsid w:val="00E2070C"/>
    <w:rsid w:val="00E2097E"/>
    <w:rsid w:val="00E209FA"/>
    <w:rsid w:val="00E20B20"/>
    <w:rsid w:val="00E20C09"/>
    <w:rsid w:val="00E20E9A"/>
    <w:rsid w:val="00E20F1F"/>
    <w:rsid w:val="00E2147D"/>
    <w:rsid w:val="00E214EA"/>
    <w:rsid w:val="00E21B36"/>
    <w:rsid w:val="00E22BCC"/>
    <w:rsid w:val="00E22D13"/>
    <w:rsid w:val="00E22F3A"/>
    <w:rsid w:val="00E22FA5"/>
    <w:rsid w:val="00E23709"/>
    <w:rsid w:val="00E239AD"/>
    <w:rsid w:val="00E239D1"/>
    <w:rsid w:val="00E23E89"/>
    <w:rsid w:val="00E24078"/>
    <w:rsid w:val="00E242B4"/>
    <w:rsid w:val="00E2460F"/>
    <w:rsid w:val="00E246B9"/>
    <w:rsid w:val="00E24C3D"/>
    <w:rsid w:val="00E24F0F"/>
    <w:rsid w:val="00E250C5"/>
    <w:rsid w:val="00E251DF"/>
    <w:rsid w:val="00E25253"/>
    <w:rsid w:val="00E25270"/>
    <w:rsid w:val="00E258D4"/>
    <w:rsid w:val="00E25FE8"/>
    <w:rsid w:val="00E26245"/>
    <w:rsid w:val="00E26246"/>
    <w:rsid w:val="00E26727"/>
    <w:rsid w:val="00E26970"/>
    <w:rsid w:val="00E26F70"/>
    <w:rsid w:val="00E27035"/>
    <w:rsid w:val="00E2728F"/>
    <w:rsid w:val="00E272A6"/>
    <w:rsid w:val="00E276BB"/>
    <w:rsid w:val="00E27791"/>
    <w:rsid w:val="00E30090"/>
    <w:rsid w:val="00E300F2"/>
    <w:rsid w:val="00E3015D"/>
    <w:rsid w:val="00E306B6"/>
    <w:rsid w:val="00E30B26"/>
    <w:rsid w:val="00E30C11"/>
    <w:rsid w:val="00E30EAC"/>
    <w:rsid w:val="00E30F2D"/>
    <w:rsid w:val="00E314D8"/>
    <w:rsid w:val="00E319DB"/>
    <w:rsid w:val="00E31AFC"/>
    <w:rsid w:val="00E31D3D"/>
    <w:rsid w:val="00E32296"/>
    <w:rsid w:val="00E32391"/>
    <w:rsid w:val="00E3250F"/>
    <w:rsid w:val="00E32740"/>
    <w:rsid w:val="00E32D3A"/>
    <w:rsid w:val="00E3356A"/>
    <w:rsid w:val="00E336E8"/>
    <w:rsid w:val="00E33D02"/>
    <w:rsid w:val="00E3409E"/>
    <w:rsid w:val="00E341C1"/>
    <w:rsid w:val="00E346B6"/>
    <w:rsid w:val="00E34F76"/>
    <w:rsid w:val="00E35C5C"/>
    <w:rsid w:val="00E362B5"/>
    <w:rsid w:val="00E362C9"/>
    <w:rsid w:val="00E36BC8"/>
    <w:rsid w:val="00E37341"/>
    <w:rsid w:val="00E3774C"/>
    <w:rsid w:val="00E37BE5"/>
    <w:rsid w:val="00E4014F"/>
    <w:rsid w:val="00E40895"/>
    <w:rsid w:val="00E40F29"/>
    <w:rsid w:val="00E40F37"/>
    <w:rsid w:val="00E413C3"/>
    <w:rsid w:val="00E4151B"/>
    <w:rsid w:val="00E41534"/>
    <w:rsid w:val="00E417B0"/>
    <w:rsid w:val="00E41A27"/>
    <w:rsid w:val="00E41AB4"/>
    <w:rsid w:val="00E41D0E"/>
    <w:rsid w:val="00E4248F"/>
    <w:rsid w:val="00E42719"/>
    <w:rsid w:val="00E42737"/>
    <w:rsid w:val="00E42817"/>
    <w:rsid w:val="00E42D51"/>
    <w:rsid w:val="00E43401"/>
    <w:rsid w:val="00E43515"/>
    <w:rsid w:val="00E43A40"/>
    <w:rsid w:val="00E43AAA"/>
    <w:rsid w:val="00E43DDD"/>
    <w:rsid w:val="00E43FD1"/>
    <w:rsid w:val="00E44327"/>
    <w:rsid w:val="00E444C6"/>
    <w:rsid w:val="00E44906"/>
    <w:rsid w:val="00E4518F"/>
    <w:rsid w:val="00E45508"/>
    <w:rsid w:val="00E45729"/>
    <w:rsid w:val="00E45C77"/>
    <w:rsid w:val="00E4608B"/>
    <w:rsid w:val="00E46189"/>
    <w:rsid w:val="00E469F8"/>
    <w:rsid w:val="00E46D1E"/>
    <w:rsid w:val="00E46D7F"/>
    <w:rsid w:val="00E47112"/>
    <w:rsid w:val="00E4719E"/>
    <w:rsid w:val="00E47347"/>
    <w:rsid w:val="00E474A6"/>
    <w:rsid w:val="00E47505"/>
    <w:rsid w:val="00E47B99"/>
    <w:rsid w:val="00E47CEE"/>
    <w:rsid w:val="00E501D3"/>
    <w:rsid w:val="00E5032B"/>
    <w:rsid w:val="00E50473"/>
    <w:rsid w:val="00E50B5F"/>
    <w:rsid w:val="00E50D25"/>
    <w:rsid w:val="00E5123D"/>
    <w:rsid w:val="00E513E9"/>
    <w:rsid w:val="00E51431"/>
    <w:rsid w:val="00E515F4"/>
    <w:rsid w:val="00E5182E"/>
    <w:rsid w:val="00E51E50"/>
    <w:rsid w:val="00E52072"/>
    <w:rsid w:val="00E52233"/>
    <w:rsid w:val="00E52B94"/>
    <w:rsid w:val="00E5363C"/>
    <w:rsid w:val="00E53A01"/>
    <w:rsid w:val="00E53A69"/>
    <w:rsid w:val="00E53D3B"/>
    <w:rsid w:val="00E53D7B"/>
    <w:rsid w:val="00E53F93"/>
    <w:rsid w:val="00E544D1"/>
    <w:rsid w:val="00E54EB6"/>
    <w:rsid w:val="00E54EE2"/>
    <w:rsid w:val="00E54F62"/>
    <w:rsid w:val="00E54F9F"/>
    <w:rsid w:val="00E55CBA"/>
    <w:rsid w:val="00E5640A"/>
    <w:rsid w:val="00E564C4"/>
    <w:rsid w:val="00E564EF"/>
    <w:rsid w:val="00E567C9"/>
    <w:rsid w:val="00E568E5"/>
    <w:rsid w:val="00E56A11"/>
    <w:rsid w:val="00E575D0"/>
    <w:rsid w:val="00E579BB"/>
    <w:rsid w:val="00E57E1A"/>
    <w:rsid w:val="00E57E46"/>
    <w:rsid w:val="00E600D2"/>
    <w:rsid w:val="00E6040E"/>
    <w:rsid w:val="00E60481"/>
    <w:rsid w:val="00E604C4"/>
    <w:rsid w:val="00E6057C"/>
    <w:rsid w:val="00E60809"/>
    <w:rsid w:val="00E60A42"/>
    <w:rsid w:val="00E60AC1"/>
    <w:rsid w:val="00E60B65"/>
    <w:rsid w:val="00E60D1E"/>
    <w:rsid w:val="00E60DC4"/>
    <w:rsid w:val="00E6103F"/>
    <w:rsid w:val="00E61300"/>
    <w:rsid w:val="00E613A5"/>
    <w:rsid w:val="00E61543"/>
    <w:rsid w:val="00E61D0B"/>
    <w:rsid w:val="00E61D12"/>
    <w:rsid w:val="00E621D1"/>
    <w:rsid w:val="00E62224"/>
    <w:rsid w:val="00E6223D"/>
    <w:rsid w:val="00E626B6"/>
    <w:rsid w:val="00E62716"/>
    <w:rsid w:val="00E62741"/>
    <w:rsid w:val="00E627FD"/>
    <w:rsid w:val="00E635B9"/>
    <w:rsid w:val="00E63675"/>
    <w:rsid w:val="00E63997"/>
    <w:rsid w:val="00E639F2"/>
    <w:rsid w:val="00E63B01"/>
    <w:rsid w:val="00E646F2"/>
    <w:rsid w:val="00E64839"/>
    <w:rsid w:val="00E64B26"/>
    <w:rsid w:val="00E64B2F"/>
    <w:rsid w:val="00E64DE9"/>
    <w:rsid w:val="00E65028"/>
    <w:rsid w:val="00E6573A"/>
    <w:rsid w:val="00E6582B"/>
    <w:rsid w:val="00E65CB2"/>
    <w:rsid w:val="00E65D15"/>
    <w:rsid w:val="00E65D4B"/>
    <w:rsid w:val="00E66C33"/>
    <w:rsid w:val="00E66CD8"/>
    <w:rsid w:val="00E6705E"/>
    <w:rsid w:val="00E672BA"/>
    <w:rsid w:val="00E672D0"/>
    <w:rsid w:val="00E67528"/>
    <w:rsid w:val="00E67802"/>
    <w:rsid w:val="00E67985"/>
    <w:rsid w:val="00E67E12"/>
    <w:rsid w:val="00E67E46"/>
    <w:rsid w:val="00E67EE5"/>
    <w:rsid w:val="00E700EB"/>
    <w:rsid w:val="00E7013A"/>
    <w:rsid w:val="00E702C7"/>
    <w:rsid w:val="00E702DF"/>
    <w:rsid w:val="00E7054A"/>
    <w:rsid w:val="00E7098F"/>
    <w:rsid w:val="00E70A2A"/>
    <w:rsid w:val="00E70EBA"/>
    <w:rsid w:val="00E70FD1"/>
    <w:rsid w:val="00E7202D"/>
    <w:rsid w:val="00E7216B"/>
    <w:rsid w:val="00E72B79"/>
    <w:rsid w:val="00E72C6B"/>
    <w:rsid w:val="00E72D1A"/>
    <w:rsid w:val="00E73258"/>
    <w:rsid w:val="00E73398"/>
    <w:rsid w:val="00E735FB"/>
    <w:rsid w:val="00E736F5"/>
    <w:rsid w:val="00E73AB7"/>
    <w:rsid w:val="00E73BC6"/>
    <w:rsid w:val="00E73BEF"/>
    <w:rsid w:val="00E73E1D"/>
    <w:rsid w:val="00E7432B"/>
    <w:rsid w:val="00E74730"/>
    <w:rsid w:val="00E74A46"/>
    <w:rsid w:val="00E74F5D"/>
    <w:rsid w:val="00E7555A"/>
    <w:rsid w:val="00E755CA"/>
    <w:rsid w:val="00E75FC0"/>
    <w:rsid w:val="00E76034"/>
    <w:rsid w:val="00E76D5A"/>
    <w:rsid w:val="00E770CA"/>
    <w:rsid w:val="00E77782"/>
    <w:rsid w:val="00E80050"/>
    <w:rsid w:val="00E80440"/>
    <w:rsid w:val="00E8048D"/>
    <w:rsid w:val="00E80817"/>
    <w:rsid w:val="00E80EF2"/>
    <w:rsid w:val="00E80FEF"/>
    <w:rsid w:val="00E811A2"/>
    <w:rsid w:val="00E81622"/>
    <w:rsid w:val="00E817E0"/>
    <w:rsid w:val="00E81AE8"/>
    <w:rsid w:val="00E82472"/>
    <w:rsid w:val="00E824E2"/>
    <w:rsid w:val="00E82623"/>
    <w:rsid w:val="00E827EF"/>
    <w:rsid w:val="00E82EE4"/>
    <w:rsid w:val="00E82F80"/>
    <w:rsid w:val="00E831E7"/>
    <w:rsid w:val="00E83BD7"/>
    <w:rsid w:val="00E8402B"/>
    <w:rsid w:val="00E843B5"/>
    <w:rsid w:val="00E8459D"/>
    <w:rsid w:val="00E848E4"/>
    <w:rsid w:val="00E8497E"/>
    <w:rsid w:val="00E849CD"/>
    <w:rsid w:val="00E84A3B"/>
    <w:rsid w:val="00E84B61"/>
    <w:rsid w:val="00E85179"/>
    <w:rsid w:val="00E85307"/>
    <w:rsid w:val="00E854C3"/>
    <w:rsid w:val="00E85770"/>
    <w:rsid w:val="00E859C2"/>
    <w:rsid w:val="00E85B0A"/>
    <w:rsid w:val="00E85B29"/>
    <w:rsid w:val="00E85DBD"/>
    <w:rsid w:val="00E85EC1"/>
    <w:rsid w:val="00E863A0"/>
    <w:rsid w:val="00E8648D"/>
    <w:rsid w:val="00E86672"/>
    <w:rsid w:val="00E86A5C"/>
    <w:rsid w:val="00E86BEF"/>
    <w:rsid w:val="00E86CDE"/>
    <w:rsid w:val="00E86D85"/>
    <w:rsid w:val="00E87163"/>
    <w:rsid w:val="00E872BF"/>
    <w:rsid w:val="00E87499"/>
    <w:rsid w:val="00E87742"/>
    <w:rsid w:val="00E87A0F"/>
    <w:rsid w:val="00E87CDF"/>
    <w:rsid w:val="00E87FD8"/>
    <w:rsid w:val="00E87FFC"/>
    <w:rsid w:val="00E90075"/>
    <w:rsid w:val="00E90420"/>
    <w:rsid w:val="00E9077A"/>
    <w:rsid w:val="00E907E4"/>
    <w:rsid w:val="00E90A24"/>
    <w:rsid w:val="00E90A95"/>
    <w:rsid w:val="00E90C34"/>
    <w:rsid w:val="00E90E74"/>
    <w:rsid w:val="00E918A6"/>
    <w:rsid w:val="00E919AC"/>
    <w:rsid w:val="00E91D8F"/>
    <w:rsid w:val="00E92253"/>
    <w:rsid w:val="00E92254"/>
    <w:rsid w:val="00E92E15"/>
    <w:rsid w:val="00E92F5F"/>
    <w:rsid w:val="00E92F7D"/>
    <w:rsid w:val="00E930DE"/>
    <w:rsid w:val="00E9321C"/>
    <w:rsid w:val="00E933F7"/>
    <w:rsid w:val="00E93440"/>
    <w:rsid w:val="00E93459"/>
    <w:rsid w:val="00E93499"/>
    <w:rsid w:val="00E939C2"/>
    <w:rsid w:val="00E93C57"/>
    <w:rsid w:val="00E93CB3"/>
    <w:rsid w:val="00E93F4D"/>
    <w:rsid w:val="00E941F6"/>
    <w:rsid w:val="00E944B8"/>
    <w:rsid w:val="00E94501"/>
    <w:rsid w:val="00E946A6"/>
    <w:rsid w:val="00E947E4"/>
    <w:rsid w:val="00E9480A"/>
    <w:rsid w:val="00E9520F"/>
    <w:rsid w:val="00E95A73"/>
    <w:rsid w:val="00E95AC2"/>
    <w:rsid w:val="00E95DAA"/>
    <w:rsid w:val="00E95EE3"/>
    <w:rsid w:val="00E960EE"/>
    <w:rsid w:val="00E9616B"/>
    <w:rsid w:val="00E962FE"/>
    <w:rsid w:val="00E96423"/>
    <w:rsid w:val="00E96487"/>
    <w:rsid w:val="00E96547"/>
    <w:rsid w:val="00E965B2"/>
    <w:rsid w:val="00E96A29"/>
    <w:rsid w:val="00E96B28"/>
    <w:rsid w:val="00E96C1E"/>
    <w:rsid w:val="00E96CD4"/>
    <w:rsid w:val="00E96FE6"/>
    <w:rsid w:val="00E973A1"/>
    <w:rsid w:val="00E97CCC"/>
    <w:rsid w:val="00EA0106"/>
    <w:rsid w:val="00EA0668"/>
    <w:rsid w:val="00EA094A"/>
    <w:rsid w:val="00EA0CC5"/>
    <w:rsid w:val="00EA0DAB"/>
    <w:rsid w:val="00EA0F54"/>
    <w:rsid w:val="00EA0F79"/>
    <w:rsid w:val="00EA1012"/>
    <w:rsid w:val="00EA1059"/>
    <w:rsid w:val="00EA11C3"/>
    <w:rsid w:val="00EA13A1"/>
    <w:rsid w:val="00EA19DA"/>
    <w:rsid w:val="00EA1D43"/>
    <w:rsid w:val="00EA1F63"/>
    <w:rsid w:val="00EA20DA"/>
    <w:rsid w:val="00EA292A"/>
    <w:rsid w:val="00EA2B29"/>
    <w:rsid w:val="00EA2D5A"/>
    <w:rsid w:val="00EA3051"/>
    <w:rsid w:val="00EA30B7"/>
    <w:rsid w:val="00EA33C5"/>
    <w:rsid w:val="00EA3611"/>
    <w:rsid w:val="00EA3A22"/>
    <w:rsid w:val="00EA3BA1"/>
    <w:rsid w:val="00EA4C04"/>
    <w:rsid w:val="00EA4EC9"/>
    <w:rsid w:val="00EA568E"/>
    <w:rsid w:val="00EA5E0F"/>
    <w:rsid w:val="00EA5F62"/>
    <w:rsid w:val="00EA63C4"/>
    <w:rsid w:val="00EA673D"/>
    <w:rsid w:val="00EA6C79"/>
    <w:rsid w:val="00EA6CB7"/>
    <w:rsid w:val="00EA6FE4"/>
    <w:rsid w:val="00EA711D"/>
    <w:rsid w:val="00EA714C"/>
    <w:rsid w:val="00EA71E0"/>
    <w:rsid w:val="00EA7722"/>
    <w:rsid w:val="00EA798D"/>
    <w:rsid w:val="00EA7BF4"/>
    <w:rsid w:val="00EA7C93"/>
    <w:rsid w:val="00EA7F4C"/>
    <w:rsid w:val="00EB021B"/>
    <w:rsid w:val="00EB0497"/>
    <w:rsid w:val="00EB0DAC"/>
    <w:rsid w:val="00EB19D2"/>
    <w:rsid w:val="00EB1B0A"/>
    <w:rsid w:val="00EB1D47"/>
    <w:rsid w:val="00EB2146"/>
    <w:rsid w:val="00EB2281"/>
    <w:rsid w:val="00EB2317"/>
    <w:rsid w:val="00EB231A"/>
    <w:rsid w:val="00EB24F3"/>
    <w:rsid w:val="00EB2530"/>
    <w:rsid w:val="00EB26C6"/>
    <w:rsid w:val="00EB279B"/>
    <w:rsid w:val="00EB2ABB"/>
    <w:rsid w:val="00EB2B18"/>
    <w:rsid w:val="00EB2C15"/>
    <w:rsid w:val="00EB2EF6"/>
    <w:rsid w:val="00EB3965"/>
    <w:rsid w:val="00EB3F47"/>
    <w:rsid w:val="00EB48B6"/>
    <w:rsid w:val="00EB4942"/>
    <w:rsid w:val="00EB4D6E"/>
    <w:rsid w:val="00EB4F83"/>
    <w:rsid w:val="00EB521E"/>
    <w:rsid w:val="00EB54B0"/>
    <w:rsid w:val="00EB54D1"/>
    <w:rsid w:val="00EB56A7"/>
    <w:rsid w:val="00EB584C"/>
    <w:rsid w:val="00EB5863"/>
    <w:rsid w:val="00EB5922"/>
    <w:rsid w:val="00EB5D0D"/>
    <w:rsid w:val="00EB5D88"/>
    <w:rsid w:val="00EB5F82"/>
    <w:rsid w:val="00EB6675"/>
    <w:rsid w:val="00EB6876"/>
    <w:rsid w:val="00EB6C3B"/>
    <w:rsid w:val="00EB6D14"/>
    <w:rsid w:val="00EB71C1"/>
    <w:rsid w:val="00EB72F9"/>
    <w:rsid w:val="00EB7307"/>
    <w:rsid w:val="00EB772D"/>
    <w:rsid w:val="00EB78FE"/>
    <w:rsid w:val="00EB7AF2"/>
    <w:rsid w:val="00EB7B8F"/>
    <w:rsid w:val="00EC00B2"/>
    <w:rsid w:val="00EC02E8"/>
    <w:rsid w:val="00EC0438"/>
    <w:rsid w:val="00EC05C5"/>
    <w:rsid w:val="00EC0A08"/>
    <w:rsid w:val="00EC1403"/>
    <w:rsid w:val="00EC14B0"/>
    <w:rsid w:val="00EC204E"/>
    <w:rsid w:val="00EC224C"/>
    <w:rsid w:val="00EC249E"/>
    <w:rsid w:val="00EC2B5F"/>
    <w:rsid w:val="00EC2CFF"/>
    <w:rsid w:val="00EC2DFB"/>
    <w:rsid w:val="00EC37EE"/>
    <w:rsid w:val="00EC3A62"/>
    <w:rsid w:val="00EC3AD4"/>
    <w:rsid w:val="00EC3E67"/>
    <w:rsid w:val="00EC4118"/>
    <w:rsid w:val="00EC4660"/>
    <w:rsid w:val="00EC4904"/>
    <w:rsid w:val="00EC4DF6"/>
    <w:rsid w:val="00EC553E"/>
    <w:rsid w:val="00EC5724"/>
    <w:rsid w:val="00EC5B4F"/>
    <w:rsid w:val="00EC5BA6"/>
    <w:rsid w:val="00EC5CB2"/>
    <w:rsid w:val="00EC5D2D"/>
    <w:rsid w:val="00EC5F2F"/>
    <w:rsid w:val="00EC651E"/>
    <w:rsid w:val="00EC65E5"/>
    <w:rsid w:val="00EC65EC"/>
    <w:rsid w:val="00EC671E"/>
    <w:rsid w:val="00EC692E"/>
    <w:rsid w:val="00EC70ED"/>
    <w:rsid w:val="00EC745E"/>
    <w:rsid w:val="00EC7682"/>
    <w:rsid w:val="00EC775C"/>
    <w:rsid w:val="00EC7915"/>
    <w:rsid w:val="00EC7B0D"/>
    <w:rsid w:val="00EC7EAF"/>
    <w:rsid w:val="00ED07F6"/>
    <w:rsid w:val="00ED0814"/>
    <w:rsid w:val="00ED08A5"/>
    <w:rsid w:val="00ED09CB"/>
    <w:rsid w:val="00ED1327"/>
    <w:rsid w:val="00ED1B31"/>
    <w:rsid w:val="00ED1D1C"/>
    <w:rsid w:val="00ED210A"/>
    <w:rsid w:val="00ED2185"/>
    <w:rsid w:val="00ED23B5"/>
    <w:rsid w:val="00ED25BA"/>
    <w:rsid w:val="00ED27C3"/>
    <w:rsid w:val="00ED28C4"/>
    <w:rsid w:val="00ED2AE2"/>
    <w:rsid w:val="00ED2C5A"/>
    <w:rsid w:val="00ED2EA8"/>
    <w:rsid w:val="00ED2FE5"/>
    <w:rsid w:val="00ED33AE"/>
    <w:rsid w:val="00ED3775"/>
    <w:rsid w:val="00ED3BAE"/>
    <w:rsid w:val="00ED4262"/>
    <w:rsid w:val="00ED442D"/>
    <w:rsid w:val="00ED492D"/>
    <w:rsid w:val="00ED4A6D"/>
    <w:rsid w:val="00ED4F5D"/>
    <w:rsid w:val="00ED538C"/>
    <w:rsid w:val="00ED5435"/>
    <w:rsid w:val="00ED54F0"/>
    <w:rsid w:val="00ED5E8F"/>
    <w:rsid w:val="00ED5F5E"/>
    <w:rsid w:val="00ED610E"/>
    <w:rsid w:val="00ED634B"/>
    <w:rsid w:val="00ED6B7B"/>
    <w:rsid w:val="00ED6D4A"/>
    <w:rsid w:val="00ED721A"/>
    <w:rsid w:val="00ED738C"/>
    <w:rsid w:val="00ED76B7"/>
    <w:rsid w:val="00ED7918"/>
    <w:rsid w:val="00ED7B82"/>
    <w:rsid w:val="00ED7FD3"/>
    <w:rsid w:val="00EE0051"/>
    <w:rsid w:val="00EE0E5D"/>
    <w:rsid w:val="00EE11BD"/>
    <w:rsid w:val="00EE11C2"/>
    <w:rsid w:val="00EE1C83"/>
    <w:rsid w:val="00EE1E55"/>
    <w:rsid w:val="00EE2A61"/>
    <w:rsid w:val="00EE2AED"/>
    <w:rsid w:val="00EE2DC2"/>
    <w:rsid w:val="00EE2E31"/>
    <w:rsid w:val="00EE32F3"/>
    <w:rsid w:val="00EE3663"/>
    <w:rsid w:val="00EE36F0"/>
    <w:rsid w:val="00EE39D5"/>
    <w:rsid w:val="00EE3AE5"/>
    <w:rsid w:val="00EE3D80"/>
    <w:rsid w:val="00EE3F37"/>
    <w:rsid w:val="00EE41C4"/>
    <w:rsid w:val="00EE421B"/>
    <w:rsid w:val="00EE4387"/>
    <w:rsid w:val="00EE50F4"/>
    <w:rsid w:val="00EE51EF"/>
    <w:rsid w:val="00EE533B"/>
    <w:rsid w:val="00EE5397"/>
    <w:rsid w:val="00EE53E7"/>
    <w:rsid w:val="00EE5738"/>
    <w:rsid w:val="00EE57FE"/>
    <w:rsid w:val="00EE58A4"/>
    <w:rsid w:val="00EE5A27"/>
    <w:rsid w:val="00EE5BDB"/>
    <w:rsid w:val="00EE5CAE"/>
    <w:rsid w:val="00EE5F9C"/>
    <w:rsid w:val="00EE6413"/>
    <w:rsid w:val="00EE64E8"/>
    <w:rsid w:val="00EE67C8"/>
    <w:rsid w:val="00EE67DA"/>
    <w:rsid w:val="00EE6DC2"/>
    <w:rsid w:val="00EE6E77"/>
    <w:rsid w:val="00EE6F01"/>
    <w:rsid w:val="00EE745F"/>
    <w:rsid w:val="00EE76A9"/>
    <w:rsid w:val="00EE799E"/>
    <w:rsid w:val="00EE7CA8"/>
    <w:rsid w:val="00EE7EA8"/>
    <w:rsid w:val="00EE7FA7"/>
    <w:rsid w:val="00EF003D"/>
    <w:rsid w:val="00EF0069"/>
    <w:rsid w:val="00EF019B"/>
    <w:rsid w:val="00EF0322"/>
    <w:rsid w:val="00EF0404"/>
    <w:rsid w:val="00EF071A"/>
    <w:rsid w:val="00EF0810"/>
    <w:rsid w:val="00EF1093"/>
    <w:rsid w:val="00EF167B"/>
    <w:rsid w:val="00EF1FCB"/>
    <w:rsid w:val="00EF21C3"/>
    <w:rsid w:val="00EF2810"/>
    <w:rsid w:val="00EF28CC"/>
    <w:rsid w:val="00EF28DC"/>
    <w:rsid w:val="00EF2C14"/>
    <w:rsid w:val="00EF2E6B"/>
    <w:rsid w:val="00EF338B"/>
    <w:rsid w:val="00EF366D"/>
    <w:rsid w:val="00EF3822"/>
    <w:rsid w:val="00EF42AC"/>
    <w:rsid w:val="00EF42D5"/>
    <w:rsid w:val="00EF4E90"/>
    <w:rsid w:val="00EF4F53"/>
    <w:rsid w:val="00EF4FBD"/>
    <w:rsid w:val="00EF510E"/>
    <w:rsid w:val="00EF530F"/>
    <w:rsid w:val="00EF54D1"/>
    <w:rsid w:val="00EF5991"/>
    <w:rsid w:val="00EF5F3E"/>
    <w:rsid w:val="00EF6143"/>
    <w:rsid w:val="00EF67BB"/>
    <w:rsid w:val="00EF68B3"/>
    <w:rsid w:val="00EF709D"/>
    <w:rsid w:val="00EF72F9"/>
    <w:rsid w:val="00EF73AF"/>
    <w:rsid w:val="00EF76B4"/>
    <w:rsid w:val="00EF7EA1"/>
    <w:rsid w:val="00F001FD"/>
    <w:rsid w:val="00F0021E"/>
    <w:rsid w:val="00F00260"/>
    <w:rsid w:val="00F0026B"/>
    <w:rsid w:val="00F0030E"/>
    <w:rsid w:val="00F00357"/>
    <w:rsid w:val="00F003D2"/>
    <w:rsid w:val="00F00966"/>
    <w:rsid w:val="00F00CD1"/>
    <w:rsid w:val="00F00DFF"/>
    <w:rsid w:val="00F01168"/>
    <w:rsid w:val="00F01413"/>
    <w:rsid w:val="00F01B28"/>
    <w:rsid w:val="00F01B91"/>
    <w:rsid w:val="00F01DF4"/>
    <w:rsid w:val="00F01E6B"/>
    <w:rsid w:val="00F02261"/>
    <w:rsid w:val="00F0241C"/>
    <w:rsid w:val="00F0271F"/>
    <w:rsid w:val="00F02F3A"/>
    <w:rsid w:val="00F02F8A"/>
    <w:rsid w:val="00F031EE"/>
    <w:rsid w:val="00F0359F"/>
    <w:rsid w:val="00F03BB9"/>
    <w:rsid w:val="00F041E3"/>
    <w:rsid w:val="00F044EB"/>
    <w:rsid w:val="00F045E4"/>
    <w:rsid w:val="00F050BB"/>
    <w:rsid w:val="00F0511D"/>
    <w:rsid w:val="00F0512C"/>
    <w:rsid w:val="00F05759"/>
    <w:rsid w:val="00F064EC"/>
    <w:rsid w:val="00F06856"/>
    <w:rsid w:val="00F07377"/>
    <w:rsid w:val="00F0740C"/>
    <w:rsid w:val="00F07F39"/>
    <w:rsid w:val="00F1028B"/>
    <w:rsid w:val="00F10732"/>
    <w:rsid w:val="00F10CB9"/>
    <w:rsid w:val="00F110CD"/>
    <w:rsid w:val="00F110D5"/>
    <w:rsid w:val="00F1166A"/>
    <w:rsid w:val="00F117FF"/>
    <w:rsid w:val="00F11835"/>
    <w:rsid w:val="00F1194E"/>
    <w:rsid w:val="00F11C18"/>
    <w:rsid w:val="00F121B0"/>
    <w:rsid w:val="00F12351"/>
    <w:rsid w:val="00F123E9"/>
    <w:rsid w:val="00F1274D"/>
    <w:rsid w:val="00F128C8"/>
    <w:rsid w:val="00F12C46"/>
    <w:rsid w:val="00F12F97"/>
    <w:rsid w:val="00F131C0"/>
    <w:rsid w:val="00F13334"/>
    <w:rsid w:val="00F1445A"/>
    <w:rsid w:val="00F15100"/>
    <w:rsid w:val="00F15193"/>
    <w:rsid w:val="00F15311"/>
    <w:rsid w:val="00F158AF"/>
    <w:rsid w:val="00F15A7A"/>
    <w:rsid w:val="00F15B84"/>
    <w:rsid w:val="00F15ED2"/>
    <w:rsid w:val="00F16368"/>
    <w:rsid w:val="00F163A2"/>
    <w:rsid w:val="00F16739"/>
    <w:rsid w:val="00F167A2"/>
    <w:rsid w:val="00F16ADD"/>
    <w:rsid w:val="00F16DE2"/>
    <w:rsid w:val="00F17176"/>
    <w:rsid w:val="00F172C4"/>
    <w:rsid w:val="00F17357"/>
    <w:rsid w:val="00F1746D"/>
    <w:rsid w:val="00F1772F"/>
    <w:rsid w:val="00F17927"/>
    <w:rsid w:val="00F17A57"/>
    <w:rsid w:val="00F20140"/>
    <w:rsid w:val="00F204E8"/>
    <w:rsid w:val="00F2052B"/>
    <w:rsid w:val="00F20648"/>
    <w:rsid w:val="00F20673"/>
    <w:rsid w:val="00F207B5"/>
    <w:rsid w:val="00F20BF3"/>
    <w:rsid w:val="00F21479"/>
    <w:rsid w:val="00F21490"/>
    <w:rsid w:val="00F2156D"/>
    <w:rsid w:val="00F216C0"/>
    <w:rsid w:val="00F218A1"/>
    <w:rsid w:val="00F21914"/>
    <w:rsid w:val="00F220F8"/>
    <w:rsid w:val="00F22183"/>
    <w:rsid w:val="00F221B8"/>
    <w:rsid w:val="00F222EC"/>
    <w:rsid w:val="00F2260F"/>
    <w:rsid w:val="00F2344B"/>
    <w:rsid w:val="00F23463"/>
    <w:rsid w:val="00F234C6"/>
    <w:rsid w:val="00F23782"/>
    <w:rsid w:val="00F238D4"/>
    <w:rsid w:val="00F23982"/>
    <w:rsid w:val="00F240CB"/>
    <w:rsid w:val="00F242AD"/>
    <w:rsid w:val="00F245DD"/>
    <w:rsid w:val="00F247F2"/>
    <w:rsid w:val="00F24C58"/>
    <w:rsid w:val="00F24C5C"/>
    <w:rsid w:val="00F24D8A"/>
    <w:rsid w:val="00F24F40"/>
    <w:rsid w:val="00F25172"/>
    <w:rsid w:val="00F2518F"/>
    <w:rsid w:val="00F251E2"/>
    <w:rsid w:val="00F2523B"/>
    <w:rsid w:val="00F252A8"/>
    <w:rsid w:val="00F25539"/>
    <w:rsid w:val="00F2558B"/>
    <w:rsid w:val="00F255D9"/>
    <w:rsid w:val="00F2570A"/>
    <w:rsid w:val="00F25915"/>
    <w:rsid w:val="00F26039"/>
    <w:rsid w:val="00F265C1"/>
    <w:rsid w:val="00F265F7"/>
    <w:rsid w:val="00F266E7"/>
    <w:rsid w:val="00F26BE7"/>
    <w:rsid w:val="00F26D5F"/>
    <w:rsid w:val="00F26F01"/>
    <w:rsid w:val="00F26F11"/>
    <w:rsid w:val="00F2712B"/>
    <w:rsid w:val="00F27164"/>
    <w:rsid w:val="00F274F1"/>
    <w:rsid w:val="00F275CE"/>
    <w:rsid w:val="00F276B2"/>
    <w:rsid w:val="00F27B22"/>
    <w:rsid w:val="00F27FA6"/>
    <w:rsid w:val="00F302F8"/>
    <w:rsid w:val="00F30353"/>
    <w:rsid w:val="00F3063B"/>
    <w:rsid w:val="00F30653"/>
    <w:rsid w:val="00F30855"/>
    <w:rsid w:val="00F30867"/>
    <w:rsid w:val="00F30BD1"/>
    <w:rsid w:val="00F30C36"/>
    <w:rsid w:val="00F31232"/>
    <w:rsid w:val="00F31594"/>
    <w:rsid w:val="00F31755"/>
    <w:rsid w:val="00F3196A"/>
    <w:rsid w:val="00F31D79"/>
    <w:rsid w:val="00F320BE"/>
    <w:rsid w:val="00F320F4"/>
    <w:rsid w:val="00F321D3"/>
    <w:rsid w:val="00F324C7"/>
    <w:rsid w:val="00F3262B"/>
    <w:rsid w:val="00F32B3E"/>
    <w:rsid w:val="00F32FC2"/>
    <w:rsid w:val="00F3344B"/>
    <w:rsid w:val="00F334CE"/>
    <w:rsid w:val="00F3388D"/>
    <w:rsid w:val="00F33DC8"/>
    <w:rsid w:val="00F33E8D"/>
    <w:rsid w:val="00F34040"/>
    <w:rsid w:val="00F34320"/>
    <w:rsid w:val="00F34444"/>
    <w:rsid w:val="00F34781"/>
    <w:rsid w:val="00F356C9"/>
    <w:rsid w:val="00F35865"/>
    <w:rsid w:val="00F35CED"/>
    <w:rsid w:val="00F35D4A"/>
    <w:rsid w:val="00F35ECE"/>
    <w:rsid w:val="00F35FAC"/>
    <w:rsid w:val="00F36143"/>
    <w:rsid w:val="00F36612"/>
    <w:rsid w:val="00F36729"/>
    <w:rsid w:val="00F367A1"/>
    <w:rsid w:val="00F36997"/>
    <w:rsid w:val="00F36A5B"/>
    <w:rsid w:val="00F36C02"/>
    <w:rsid w:val="00F37129"/>
    <w:rsid w:val="00F373C6"/>
    <w:rsid w:val="00F378F1"/>
    <w:rsid w:val="00F403A1"/>
    <w:rsid w:val="00F403DB"/>
    <w:rsid w:val="00F4065A"/>
    <w:rsid w:val="00F40734"/>
    <w:rsid w:val="00F41BC2"/>
    <w:rsid w:val="00F4250E"/>
    <w:rsid w:val="00F4275C"/>
    <w:rsid w:val="00F4293E"/>
    <w:rsid w:val="00F429E2"/>
    <w:rsid w:val="00F42DA8"/>
    <w:rsid w:val="00F42F89"/>
    <w:rsid w:val="00F431C7"/>
    <w:rsid w:val="00F434B2"/>
    <w:rsid w:val="00F43691"/>
    <w:rsid w:val="00F438F6"/>
    <w:rsid w:val="00F4393C"/>
    <w:rsid w:val="00F43A6E"/>
    <w:rsid w:val="00F43A98"/>
    <w:rsid w:val="00F43F9B"/>
    <w:rsid w:val="00F44534"/>
    <w:rsid w:val="00F44574"/>
    <w:rsid w:val="00F4458A"/>
    <w:rsid w:val="00F45209"/>
    <w:rsid w:val="00F45693"/>
    <w:rsid w:val="00F45853"/>
    <w:rsid w:val="00F45A6D"/>
    <w:rsid w:val="00F4685F"/>
    <w:rsid w:val="00F46B06"/>
    <w:rsid w:val="00F46EB0"/>
    <w:rsid w:val="00F4707B"/>
    <w:rsid w:val="00F47381"/>
    <w:rsid w:val="00F4747D"/>
    <w:rsid w:val="00F47C0A"/>
    <w:rsid w:val="00F47CEE"/>
    <w:rsid w:val="00F47DFA"/>
    <w:rsid w:val="00F47FE0"/>
    <w:rsid w:val="00F5077B"/>
    <w:rsid w:val="00F50840"/>
    <w:rsid w:val="00F50B00"/>
    <w:rsid w:val="00F51150"/>
    <w:rsid w:val="00F51ADC"/>
    <w:rsid w:val="00F51DC3"/>
    <w:rsid w:val="00F52029"/>
    <w:rsid w:val="00F520FB"/>
    <w:rsid w:val="00F52121"/>
    <w:rsid w:val="00F5230C"/>
    <w:rsid w:val="00F52339"/>
    <w:rsid w:val="00F5265A"/>
    <w:rsid w:val="00F52736"/>
    <w:rsid w:val="00F5277A"/>
    <w:rsid w:val="00F52840"/>
    <w:rsid w:val="00F52C01"/>
    <w:rsid w:val="00F52D5C"/>
    <w:rsid w:val="00F5308C"/>
    <w:rsid w:val="00F532E8"/>
    <w:rsid w:val="00F5377F"/>
    <w:rsid w:val="00F537D4"/>
    <w:rsid w:val="00F537FF"/>
    <w:rsid w:val="00F53C88"/>
    <w:rsid w:val="00F53F6D"/>
    <w:rsid w:val="00F53FAC"/>
    <w:rsid w:val="00F5414E"/>
    <w:rsid w:val="00F54E1B"/>
    <w:rsid w:val="00F54E36"/>
    <w:rsid w:val="00F54F36"/>
    <w:rsid w:val="00F54F72"/>
    <w:rsid w:val="00F5518A"/>
    <w:rsid w:val="00F554AF"/>
    <w:rsid w:val="00F555AD"/>
    <w:rsid w:val="00F5605B"/>
    <w:rsid w:val="00F560FE"/>
    <w:rsid w:val="00F5628A"/>
    <w:rsid w:val="00F563AA"/>
    <w:rsid w:val="00F56666"/>
    <w:rsid w:val="00F56693"/>
    <w:rsid w:val="00F566CF"/>
    <w:rsid w:val="00F56B25"/>
    <w:rsid w:val="00F56B53"/>
    <w:rsid w:val="00F6015C"/>
    <w:rsid w:val="00F60470"/>
    <w:rsid w:val="00F60B8C"/>
    <w:rsid w:val="00F60C99"/>
    <w:rsid w:val="00F60CD6"/>
    <w:rsid w:val="00F6111C"/>
    <w:rsid w:val="00F614C0"/>
    <w:rsid w:val="00F61647"/>
    <w:rsid w:val="00F6206D"/>
    <w:rsid w:val="00F6217C"/>
    <w:rsid w:val="00F62368"/>
    <w:rsid w:val="00F62A00"/>
    <w:rsid w:val="00F62A26"/>
    <w:rsid w:val="00F631AB"/>
    <w:rsid w:val="00F63560"/>
    <w:rsid w:val="00F63BAC"/>
    <w:rsid w:val="00F63D6B"/>
    <w:rsid w:val="00F63E64"/>
    <w:rsid w:val="00F64279"/>
    <w:rsid w:val="00F64367"/>
    <w:rsid w:val="00F645CA"/>
    <w:rsid w:val="00F64710"/>
    <w:rsid w:val="00F652E8"/>
    <w:rsid w:val="00F6559B"/>
    <w:rsid w:val="00F657CF"/>
    <w:rsid w:val="00F65808"/>
    <w:rsid w:val="00F6587D"/>
    <w:rsid w:val="00F65CBA"/>
    <w:rsid w:val="00F66363"/>
    <w:rsid w:val="00F666CE"/>
    <w:rsid w:val="00F6684F"/>
    <w:rsid w:val="00F66A00"/>
    <w:rsid w:val="00F66CFB"/>
    <w:rsid w:val="00F66E38"/>
    <w:rsid w:val="00F6746C"/>
    <w:rsid w:val="00F67617"/>
    <w:rsid w:val="00F67760"/>
    <w:rsid w:val="00F6777F"/>
    <w:rsid w:val="00F67810"/>
    <w:rsid w:val="00F67998"/>
    <w:rsid w:val="00F70705"/>
    <w:rsid w:val="00F70A93"/>
    <w:rsid w:val="00F70AD0"/>
    <w:rsid w:val="00F70C73"/>
    <w:rsid w:val="00F710DD"/>
    <w:rsid w:val="00F71390"/>
    <w:rsid w:val="00F713A3"/>
    <w:rsid w:val="00F71413"/>
    <w:rsid w:val="00F7173E"/>
    <w:rsid w:val="00F71913"/>
    <w:rsid w:val="00F71A8F"/>
    <w:rsid w:val="00F71AC6"/>
    <w:rsid w:val="00F71CE5"/>
    <w:rsid w:val="00F72A92"/>
    <w:rsid w:val="00F72B96"/>
    <w:rsid w:val="00F72EF3"/>
    <w:rsid w:val="00F72F0A"/>
    <w:rsid w:val="00F7326B"/>
    <w:rsid w:val="00F73273"/>
    <w:rsid w:val="00F73500"/>
    <w:rsid w:val="00F74203"/>
    <w:rsid w:val="00F7422F"/>
    <w:rsid w:val="00F743E0"/>
    <w:rsid w:val="00F74E3C"/>
    <w:rsid w:val="00F750F4"/>
    <w:rsid w:val="00F75330"/>
    <w:rsid w:val="00F75959"/>
    <w:rsid w:val="00F75B66"/>
    <w:rsid w:val="00F75D0C"/>
    <w:rsid w:val="00F765E5"/>
    <w:rsid w:val="00F76773"/>
    <w:rsid w:val="00F768B4"/>
    <w:rsid w:val="00F76BD9"/>
    <w:rsid w:val="00F76D03"/>
    <w:rsid w:val="00F8019B"/>
    <w:rsid w:val="00F80318"/>
    <w:rsid w:val="00F803D0"/>
    <w:rsid w:val="00F80703"/>
    <w:rsid w:val="00F8086C"/>
    <w:rsid w:val="00F80948"/>
    <w:rsid w:val="00F80A3E"/>
    <w:rsid w:val="00F80DA7"/>
    <w:rsid w:val="00F81387"/>
    <w:rsid w:val="00F813AD"/>
    <w:rsid w:val="00F81B5C"/>
    <w:rsid w:val="00F81CEF"/>
    <w:rsid w:val="00F82134"/>
    <w:rsid w:val="00F82167"/>
    <w:rsid w:val="00F822E3"/>
    <w:rsid w:val="00F82866"/>
    <w:rsid w:val="00F82CA8"/>
    <w:rsid w:val="00F83658"/>
    <w:rsid w:val="00F841FB"/>
    <w:rsid w:val="00F8422B"/>
    <w:rsid w:val="00F84421"/>
    <w:rsid w:val="00F8449B"/>
    <w:rsid w:val="00F844E3"/>
    <w:rsid w:val="00F8454F"/>
    <w:rsid w:val="00F84B44"/>
    <w:rsid w:val="00F84BDC"/>
    <w:rsid w:val="00F84CD2"/>
    <w:rsid w:val="00F85088"/>
    <w:rsid w:val="00F85691"/>
    <w:rsid w:val="00F85AFB"/>
    <w:rsid w:val="00F85FA1"/>
    <w:rsid w:val="00F85FA7"/>
    <w:rsid w:val="00F85FC3"/>
    <w:rsid w:val="00F86068"/>
    <w:rsid w:val="00F8606C"/>
    <w:rsid w:val="00F8637B"/>
    <w:rsid w:val="00F86696"/>
    <w:rsid w:val="00F86780"/>
    <w:rsid w:val="00F8697D"/>
    <w:rsid w:val="00F86CEC"/>
    <w:rsid w:val="00F87032"/>
    <w:rsid w:val="00F87094"/>
    <w:rsid w:val="00F87374"/>
    <w:rsid w:val="00F87AB3"/>
    <w:rsid w:val="00F87FE0"/>
    <w:rsid w:val="00F90BE9"/>
    <w:rsid w:val="00F90D73"/>
    <w:rsid w:val="00F9102C"/>
    <w:rsid w:val="00F9119B"/>
    <w:rsid w:val="00F9125D"/>
    <w:rsid w:val="00F913DC"/>
    <w:rsid w:val="00F915E2"/>
    <w:rsid w:val="00F91835"/>
    <w:rsid w:val="00F918EE"/>
    <w:rsid w:val="00F91AFD"/>
    <w:rsid w:val="00F91C62"/>
    <w:rsid w:val="00F91D04"/>
    <w:rsid w:val="00F91DDA"/>
    <w:rsid w:val="00F922BE"/>
    <w:rsid w:val="00F92C91"/>
    <w:rsid w:val="00F92F02"/>
    <w:rsid w:val="00F93058"/>
    <w:rsid w:val="00F9397A"/>
    <w:rsid w:val="00F93A37"/>
    <w:rsid w:val="00F94182"/>
    <w:rsid w:val="00F9427D"/>
    <w:rsid w:val="00F9431F"/>
    <w:rsid w:val="00F944D9"/>
    <w:rsid w:val="00F945B9"/>
    <w:rsid w:val="00F9469C"/>
    <w:rsid w:val="00F947EE"/>
    <w:rsid w:val="00F949AB"/>
    <w:rsid w:val="00F94C06"/>
    <w:rsid w:val="00F94C40"/>
    <w:rsid w:val="00F94C95"/>
    <w:rsid w:val="00F94DB3"/>
    <w:rsid w:val="00F94DC1"/>
    <w:rsid w:val="00F951F6"/>
    <w:rsid w:val="00F95611"/>
    <w:rsid w:val="00F95739"/>
    <w:rsid w:val="00F95A50"/>
    <w:rsid w:val="00F95B34"/>
    <w:rsid w:val="00F95C12"/>
    <w:rsid w:val="00F95DAB"/>
    <w:rsid w:val="00F96342"/>
    <w:rsid w:val="00F96500"/>
    <w:rsid w:val="00F9689D"/>
    <w:rsid w:val="00F96AEE"/>
    <w:rsid w:val="00F96E0F"/>
    <w:rsid w:val="00F97149"/>
    <w:rsid w:val="00F9724C"/>
    <w:rsid w:val="00F976F6"/>
    <w:rsid w:val="00FA013D"/>
    <w:rsid w:val="00FA0825"/>
    <w:rsid w:val="00FA0EC3"/>
    <w:rsid w:val="00FA1482"/>
    <w:rsid w:val="00FA1635"/>
    <w:rsid w:val="00FA1920"/>
    <w:rsid w:val="00FA1CD5"/>
    <w:rsid w:val="00FA2526"/>
    <w:rsid w:val="00FA2C35"/>
    <w:rsid w:val="00FA2CF4"/>
    <w:rsid w:val="00FA2EA1"/>
    <w:rsid w:val="00FA31E7"/>
    <w:rsid w:val="00FA39AB"/>
    <w:rsid w:val="00FA39ED"/>
    <w:rsid w:val="00FA3D30"/>
    <w:rsid w:val="00FA3D6C"/>
    <w:rsid w:val="00FA413A"/>
    <w:rsid w:val="00FA4144"/>
    <w:rsid w:val="00FA443A"/>
    <w:rsid w:val="00FA4631"/>
    <w:rsid w:val="00FA4DDF"/>
    <w:rsid w:val="00FA4DF0"/>
    <w:rsid w:val="00FA4F7D"/>
    <w:rsid w:val="00FA56D5"/>
    <w:rsid w:val="00FA57D6"/>
    <w:rsid w:val="00FA5966"/>
    <w:rsid w:val="00FA5AB5"/>
    <w:rsid w:val="00FA5C71"/>
    <w:rsid w:val="00FA645E"/>
    <w:rsid w:val="00FA694C"/>
    <w:rsid w:val="00FA6A01"/>
    <w:rsid w:val="00FA6B6E"/>
    <w:rsid w:val="00FA6CCD"/>
    <w:rsid w:val="00FA6E7F"/>
    <w:rsid w:val="00FA6EEC"/>
    <w:rsid w:val="00FA6F23"/>
    <w:rsid w:val="00FA7114"/>
    <w:rsid w:val="00FA7B4C"/>
    <w:rsid w:val="00FB052D"/>
    <w:rsid w:val="00FB053D"/>
    <w:rsid w:val="00FB064A"/>
    <w:rsid w:val="00FB071F"/>
    <w:rsid w:val="00FB0D55"/>
    <w:rsid w:val="00FB1146"/>
    <w:rsid w:val="00FB1AE1"/>
    <w:rsid w:val="00FB1B63"/>
    <w:rsid w:val="00FB1DDB"/>
    <w:rsid w:val="00FB224A"/>
    <w:rsid w:val="00FB22D7"/>
    <w:rsid w:val="00FB2379"/>
    <w:rsid w:val="00FB27C7"/>
    <w:rsid w:val="00FB2CF7"/>
    <w:rsid w:val="00FB2E8A"/>
    <w:rsid w:val="00FB2EBD"/>
    <w:rsid w:val="00FB2FFC"/>
    <w:rsid w:val="00FB3CB7"/>
    <w:rsid w:val="00FB3E7A"/>
    <w:rsid w:val="00FB3ECF"/>
    <w:rsid w:val="00FB4269"/>
    <w:rsid w:val="00FB4440"/>
    <w:rsid w:val="00FB47B6"/>
    <w:rsid w:val="00FB47D6"/>
    <w:rsid w:val="00FB4B8A"/>
    <w:rsid w:val="00FB5134"/>
    <w:rsid w:val="00FB5152"/>
    <w:rsid w:val="00FB594F"/>
    <w:rsid w:val="00FB5978"/>
    <w:rsid w:val="00FB5F8F"/>
    <w:rsid w:val="00FB6005"/>
    <w:rsid w:val="00FB6041"/>
    <w:rsid w:val="00FB6621"/>
    <w:rsid w:val="00FB66C1"/>
    <w:rsid w:val="00FB680E"/>
    <w:rsid w:val="00FB6B73"/>
    <w:rsid w:val="00FB6CC5"/>
    <w:rsid w:val="00FB6DC9"/>
    <w:rsid w:val="00FB6EE2"/>
    <w:rsid w:val="00FB76FB"/>
    <w:rsid w:val="00FB7A0B"/>
    <w:rsid w:val="00FB7A7B"/>
    <w:rsid w:val="00FB7BE7"/>
    <w:rsid w:val="00FB7DDD"/>
    <w:rsid w:val="00FC0065"/>
    <w:rsid w:val="00FC062F"/>
    <w:rsid w:val="00FC0754"/>
    <w:rsid w:val="00FC0B30"/>
    <w:rsid w:val="00FC0DAA"/>
    <w:rsid w:val="00FC0E42"/>
    <w:rsid w:val="00FC1151"/>
    <w:rsid w:val="00FC1234"/>
    <w:rsid w:val="00FC154A"/>
    <w:rsid w:val="00FC1703"/>
    <w:rsid w:val="00FC18E2"/>
    <w:rsid w:val="00FC1DCF"/>
    <w:rsid w:val="00FC1F58"/>
    <w:rsid w:val="00FC1F88"/>
    <w:rsid w:val="00FC2019"/>
    <w:rsid w:val="00FC2F2B"/>
    <w:rsid w:val="00FC36E3"/>
    <w:rsid w:val="00FC3AEE"/>
    <w:rsid w:val="00FC41A7"/>
    <w:rsid w:val="00FC48C0"/>
    <w:rsid w:val="00FC537A"/>
    <w:rsid w:val="00FC5384"/>
    <w:rsid w:val="00FC538D"/>
    <w:rsid w:val="00FC5401"/>
    <w:rsid w:val="00FC59D3"/>
    <w:rsid w:val="00FC5A7C"/>
    <w:rsid w:val="00FC5B5D"/>
    <w:rsid w:val="00FC5D3B"/>
    <w:rsid w:val="00FC61FC"/>
    <w:rsid w:val="00FC6238"/>
    <w:rsid w:val="00FC63D6"/>
    <w:rsid w:val="00FC64C4"/>
    <w:rsid w:val="00FC64F3"/>
    <w:rsid w:val="00FC6950"/>
    <w:rsid w:val="00FC754C"/>
    <w:rsid w:val="00FC7951"/>
    <w:rsid w:val="00FC7D7B"/>
    <w:rsid w:val="00FC7DC8"/>
    <w:rsid w:val="00FC7EAE"/>
    <w:rsid w:val="00FD0168"/>
    <w:rsid w:val="00FD0657"/>
    <w:rsid w:val="00FD1276"/>
    <w:rsid w:val="00FD1822"/>
    <w:rsid w:val="00FD1B94"/>
    <w:rsid w:val="00FD1CD7"/>
    <w:rsid w:val="00FD1E15"/>
    <w:rsid w:val="00FD1FCD"/>
    <w:rsid w:val="00FD236B"/>
    <w:rsid w:val="00FD2785"/>
    <w:rsid w:val="00FD2DA0"/>
    <w:rsid w:val="00FD33FC"/>
    <w:rsid w:val="00FD36D2"/>
    <w:rsid w:val="00FD3730"/>
    <w:rsid w:val="00FD3ADE"/>
    <w:rsid w:val="00FD3B08"/>
    <w:rsid w:val="00FD40E3"/>
    <w:rsid w:val="00FD41ED"/>
    <w:rsid w:val="00FD4806"/>
    <w:rsid w:val="00FD4BA4"/>
    <w:rsid w:val="00FD4BBF"/>
    <w:rsid w:val="00FD4D51"/>
    <w:rsid w:val="00FD52F1"/>
    <w:rsid w:val="00FD534E"/>
    <w:rsid w:val="00FD5552"/>
    <w:rsid w:val="00FD5623"/>
    <w:rsid w:val="00FD56C7"/>
    <w:rsid w:val="00FD56CC"/>
    <w:rsid w:val="00FD5CBB"/>
    <w:rsid w:val="00FD5D7C"/>
    <w:rsid w:val="00FD6168"/>
    <w:rsid w:val="00FD6564"/>
    <w:rsid w:val="00FD6679"/>
    <w:rsid w:val="00FD671B"/>
    <w:rsid w:val="00FD6B28"/>
    <w:rsid w:val="00FD6B74"/>
    <w:rsid w:val="00FD6E41"/>
    <w:rsid w:val="00FD70AE"/>
    <w:rsid w:val="00FD760B"/>
    <w:rsid w:val="00FD784A"/>
    <w:rsid w:val="00FE002E"/>
    <w:rsid w:val="00FE04CC"/>
    <w:rsid w:val="00FE06C2"/>
    <w:rsid w:val="00FE087D"/>
    <w:rsid w:val="00FE0A1E"/>
    <w:rsid w:val="00FE133C"/>
    <w:rsid w:val="00FE156C"/>
    <w:rsid w:val="00FE1CD7"/>
    <w:rsid w:val="00FE1DF9"/>
    <w:rsid w:val="00FE2398"/>
    <w:rsid w:val="00FE2648"/>
    <w:rsid w:val="00FE2B16"/>
    <w:rsid w:val="00FE2EB5"/>
    <w:rsid w:val="00FE2FFF"/>
    <w:rsid w:val="00FE31C5"/>
    <w:rsid w:val="00FE32D1"/>
    <w:rsid w:val="00FE39DF"/>
    <w:rsid w:val="00FE3AF1"/>
    <w:rsid w:val="00FE3EFF"/>
    <w:rsid w:val="00FE3F64"/>
    <w:rsid w:val="00FE515A"/>
    <w:rsid w:val="00FE5421"/>
    <w:rsid w:val="00FE5624"/>
    <w:rsid w:val="00FE56F5"/>
    <w:rsid w:val="00FE5B0C"/>
    <w:rsid w:val="00FE5D2C"/>
    <w:rsid w:val="00FE5FBF"/>
    <w:rsid w:val="00FE60E6"/>
    <w:rsid w:val="00FE65D3"/>
    <w:rsid w:val="00FE689F"/>
    <w:rsid w:val="00FE6B77"/>
    <w:rsid w:val="00FE6C25"/>
    <w:rsid w:val="00FE6F46"/>
    <w:rsid w:val="00FE72B3"/>
    <w:rsid w:val="00FE7659"/>
    <w:rsid w:val="00FE7D2D"/>
    <w:rsid w:val="00FE7F20"/>
    <w:rsid w:val="00FF033A"/>
    <w:rsid w:val="00FF0964"/>
    <w:rsid w:val="00FF0DCF"/>
    <w:rsid w:val="00FF0F46"/>
    <w:rsid w:val="00FF0F67"/>
    <w:rsid w:val="00FF1040"/>
    <w:rsid w:val="00FF16F2"/>
    <w:rsid w:val="00FF1E87"/>
    <w:rsid w:val="00FF1EE4"/>
    <w:rsid w:val="00FF1F9B"/>
    <w:rsid w:val="00FF2B42"/>
    <w:rsid w:val="00FF2C23"/>
    <w:rsid w:val="00FF2D5B"/>
    <w:rsid w:val="00FF3542"/>
    <w:rsid w:val="00FF3AF0"/>
    <w:rsid w:val="00FF3B7F"/>
    <w:rsid w:val="00FF44DB"/>
    <w:rsid w:val="00FF4A58"/>
    <w:rsid w:val="00FF4F92"/>
    <w:rsid w:val="00FF54EB"/>
    <w:rsid w:val="00FF5AF7"/>
    <w:rsid w:val="00FF636E"/>
    <w:rsid w:val="00FF6785"/>
    <w:rsid w:val="00FF6822"/>
    <w:rsid w:val="00FF6CB3"/>
    <w:rsid w:val="00FF6D32"/>
    <w:rsid w:val="00FF735D"/>
    <w:rsid w:val="00FF73D0"/>
    <w:rsid w:val="00FF780C"/>
    <w:rsid w:val="00FF78DE"/>
    <w:rsid w:val="00FF7CD6"/>
    <w:rsid w:val="011B6B22"/>
    <w:rsid w:val="0181EB24"/>
    <w:rsid w:val="018B88FD"/>
    <w:rsid w:val="01985F3F"/>
    <w:rsid w:val="03C9E784"/>
    <w:rsid w:val="03D9BBB9"/>
    <w:rsid w:val="040B4496"/>
    <w:rsid w:val="04274BDB"/>
    <w:rsid w:val="046DED0C"/>
    <w:rsid w:val="04C8149B"/>
    <w:rsid w:val="04C90055"/>
    <w:rsid w:val="04CA6216"/>
    <w:rsid w:val="05F99ADB"/>
    <w:rsid w:val="06236A74"/>
    <w:rsid w:val="076B84C4"/>
    <w:rsid w:val="0772225E"/>
    <w:rsid w:val="0854675F"/>
    <w:rsid w:val="086EAF56"/>
    <w:rsid w:val="08CA4EB3"/>
    <w:rsid w:val="098DA8D1"/>
    <w:rsid w:val="098DDFD7"/>
    <w:rsid w:val="09A37124"/>
    <w:rsid w:val="09B7405C"/>
    <w:rsid w:val="09E01BF1"/>
    <w:rsid w:val="09EDE1FE"/>
    <w:rsid w:val="09F664F7"/>
    <w:rsid w:val="0A15B980"/>
    <w:rsid w:val="0A307DF1"/>
    <w:rsid w:val="0A436235"/>
    <w:rsid w:val="0A7C02A3"/>
    <w:rsid w:val="0B297932"/>
    <w:rsid w:val="0B553374"/>
    <w:rsid w:val="0BD830E6"/>
    <w:rsid w:val="0C27CD34"/>
    <w:rsid w:val="0DFC6341"/>
    <w:rsid w:val="0E4693E1"/>
    <w:rsid w:val="0E8D4295"/>
    <w:rsid w:val="0ED80894"/>
    <w:rsid w:val="0EF39D67"/>
    <w:rsid w:val="0F148F7E"/>
    <w:rsid w:val="0F1D1B08"/>
    <w:rsid w:val="1010372F"/>
    <w:rsid w:val="102E5AD2"/>
    <w:rsid w:val="10A24D16"/>
    <w:rsid w:val="10CDF936"/>
    <w:rsid w:val="10E807B4"/>
    <w:rsid w:val="11B13211"/>
    <w:rsid w:val="11B6174E"/>
    <w:rsid w:val="12307876"/>
    <w:rsid w:val="124CEEAD"/>
    <w:rsid w:val="125BB5EE"/>
    <w:rsid w:val="126ABEB4"/>
    <w:rsid w:val="12D3B39C"/>
    <w:rsid w:val="141204DA"/>
    <w:rsid w:val="15ED5FE7"/>
    <w:rsid w:val="1639FAA9"/>
    <w:rsid w:val="16512788"/>
    <w:rsid w:val="1755C1E7"/>
    <w:rsid w:val="17663EE4"/>
    <w:rsid w:val="17FF1E52"/>
    <w:rsid w:val="183B8B93"/>
    <w:rsid w:val="1849F2ED"/>
    <w:rsid w:val="190060E6"/>
    <w:rsid w:val="1912DEDD"/>
    <w:rsid w:val="1954BC24"/>
    <w:rsid w:val="1956F4BA"/>
    <w:rsid w:val="1963AA36"/>
    <w:rsid w:val="199E944D"/>
    <w:rsid w:val="1A219784"/>
    <w:rsid w:val="1B4688A2"/>
    <w:rsid w:val="1B884428"/>
    <w:rsid w:val="1C107BA3"/>
    <w:rsid w:val="1C48F4ED"/>
    <w:rsid w:val="1C5ADC7C"/>
    <w:rsid w:val="1C9E33C9"/>
    <w:rsid w:val="1CCC7092"/>
    <w:rsid w:val="1D0D2D10"/>
    <w:rsid w:val="1D25837A"/>
    <w:rsid w:val="1D48E95B"/>
    <w:rsid w:val="1D65FC3C"/>
    <w:rsid w:val="1DB48439"/>
    <w:rsid w:val="1E1E8BC3"/>
    <w:rsid w:val="1E788285"/>
    <w:rsid w:val="1E7F360B"/>
    <w:rsid w:val="1EDD3F55"/>
    <w:rsid w:val="1EEDB64B"/>
    <w:rsid w:val="1F404ED5"/>
    <w:rsid w:val="1F664795"/>
    <w:rsid w:val="1F6E79B9"/>
    <w:rsid w:val="1FBD1171"/>
    <w:rsid w:val="1FBDB13A"/>
    <w:rsid w:val="205E3891"/>
    <w:rsid w:val="207B8593"/>
    <w:rsid w:val="209BB232"/>
    <w:rsid w:val="20CBFE09"/>
    <w:rsid w:val="21037108"/>
    <w:rsid w:val="21109E1E"/>
    <w:rsid w:val="2271D9B8"/>
    <w:rsid w:val="23E026D9"/>
    <w:rsid w:val="24153377"/>
    <w:rsid w:val="2425443D"/>
    <w:rsid w:val="24379EF1"/>
    <w:rsid w:val="246268CB"/>
    <w:rsid w:val="2478444D"/>
    <w:rsid w:val="24E01804"/>
    <w:rsid w:val="251CF55D"/>
    <w:rsid w:val="2535CE45"/>
    <w:rsid w:val="2650754F"/>
    <w:rsid w:val="26AA2F62"/>
    <w:rsid w:val="27152228"/>
    <w:rsid w:val="27A15C4C"/>
    <w:rsid w:val="27F02AC5"/>
    <w:rsid w:val="29655279"/>
    <w:rsid w:val="29DC88CC"/>
    <w:rsid w:val="29EB6356"/>
    <w:rsid w:val="2A426A6C"/>
    <w:rsid w:val="2A7CEB9D"/>
    <w:rsid w:val="2A8E3162"/>
    <w:rsid w:val="2AAA971C"/>
    <w:rsid w:val="2AD380FD"/>
    <w:rsid w:val="2AD6B4CB"/>
    <w:rsid w:val="2AF806F7"/>
    <w:rsid w:val="2B4213BF"/>
    <w:rsid w:val="2B4244DE"/>
    <w:rsid w:val="2B76BCA2"/>
    <w:rsid w:val="2C258415"/>
    <w:rsid w:val="2C994FC7"/>
    <w:rsid w:val="2CFFEFB9"/>
    <w:rsid w:val="2D016A3D"/>
    <w:rsid w:val="2D3D6324"/>
    <w:rsid w:val="2F97B43F"/>
    <w:rsid w:val="2FEDAB60"/>
    <w:rsid w:val="2FF56CCB"/>
    <w:rsid w:val="30DA511A"/>
    <w:rsid w:val="3101D9BD"/>
    <w:rsid w:val="3109AC7C"/>
    <w:rsid w:val="31615E0E"/>
    <w:rsid w:val="31D56E35"/>
    <w:rsid w:val="325FB71E"/>
    <w:rsid w:val="327B68FA"/>
    <w:rsid w:val="32975CEE"/>
    <w:rsid w:val="32E96292"/>
    <w:rsid w:val="33018A1C"/>
    <w:rsid w:val="3327E2D7"/>
    <w:rsid w:val="3396980F"/>
    <w:rsid w:val="3456E8CB"/>
    <w:rsid w:val="35E6B2E9"/>
    <w:rsid w:val="35FF88B5"/>
    <w:rsid w:val="36D1B398"/>
    <w:rsid w:val="36EAECC7"/>
    <w:rsid w:val="36EF32F3"/>
    <w:rsid w:val="3769B546"/>
    <w:rsid w:val="378F69D3"/>
    <w:rsid w:val="37A0329C"/>
    <w:rsid w:val="37DC34DE"/>
    <w:rsid w:val="38094B21"/>
    <w:rsid w:val="387DD089"/>
    <w:rsid w:val="3A4783F6"/>
    <w:rsid w:val="3AAA1D0E"/>
    <w:rsid w:val="3BADB5F1"/>
    <w:rsid w:val="3BB22BA2"/>
    <w:rsid w:val="3BCB1CCF"/>
    <w:rsid w:val="3C0B4EDE"/>
    <w:rsid w:val="3C13D5C8"/>
    <w:rsid w:val="3C588BAA"/>
    <w:rsid w:val="3C81FEC5"/>
    <w:rsid w:val="3CF43ABB"/>
    <w:rsid w:val="3D0E26C5"/>
    <w:rsid w:val="3D36E20F"/>
    <w:rsid w:val="3D482F0A"/>
    <w:rsid w:val="3D4BF058"/>
    <w:rsid w:val="3D90BF7A"/>
    <w:rsid w:val="3E61DC49"/>
    <w:rsid w:val="3E9A634F"/>
    <w:rsid w:val="3EAD3845"/>
    <w:rsid w:val="3EDEE9A6"/>
    <w:rsid w:val="3F6B5024"/>
    <w:rsid w:val="3F74DA49"/>
    <w:rsid w:val="3F8A1D33"/>
    <w:rsid w:val="3FE77C23"/>
    <w:rsid w:val="40EB7618"/>
    <w:rsid w:val="412BCFFB"/>
    <w:rsid w:val="4170A1CA"/>
    <w:rsid w:val="4181A97C"/>
    <w:rsid w:val="428BC318"/>
    <w:rsid w:val="42936882"/>
    <w:rsid w:val="43A7F2EA"/>
    <w:rsid w:val="43B52516"/>
    <w:rsid w:val="440F6E3C"/>
    <w:rsid w:val="446B72D8"/>
    <w:rsid w:val="447CDBA3"/>
    <w:rsid w:val="44B1C8CE"/>
    <w:rsid w:val="44CD457E"/>
    <w:rsid w:val="451699CC"/>
    <w:rsid w:val="45262188"/>
    <w:rsid w:val="47121CB9"/>
    <w:rsid w:val="4766987B"/>
    <w:rsid w:val="47EC3A62"/>
    <w:rsid w:val="48ED0E79"/>
    <w:rsid w:val="4901435E"/>
    <w:rsid w:val="499678EA"/>
    <w:rsid w:val="49CF4918"/>
    <w:rsid w:val="4A9BD833"/>
    <w:rsid w:val="4AE793FA"/>
    <w:rsid w:val="4B84DE3D"/>
    <w:rsid w:val="4BD628D6"/>
    <w:rsid w:val="4C2F91C7"/>
    <w:rsid w:val="4C7790BA"/>
    <w:rsid w:val="4CA61916"/>
    <w:rsid w:val="4CF09349"/>
    <w:rsid w:val="4D3F2B0C"/>
    <w:rsid w:val="4DAC78FB"/>
    <w:rsid w:val="4DBFB851"/>
    <w:rsid w:val="4DFA4459"/>
    <w:rsid w:val="4E2E5F1E"/>
    <w:rsid w:val="4E46F9B5"/>
    <w:rsid w:val="4E941427"/>
    <w:rsid w:val="4ECE4711"/>
    <w:rsid w:val="4ED12C44"/>
    <w:rsid w:val="4F06B52B"/>
    <w:rsid w:val="4F09DB61"/>
    <w:rsid w:val="4F1E152D"/>
    <w:rsid w:val="4F88F8C2"/>
    <w:rsid w:val="50B7578D"/>
    <w:rsid w:val="51C1F066"/>
    <w:rsid w:val="51FB5644"/>
    <w:rsid w:val="52367763"/>
    <w:rsid w:val="52938255"/>
    <w:rsid w:val="5339C6EB"/>
    <w:rsid w:val="53AE6C90"/>
    <w:rsid w:val="54A10578"/>
    <w:rsid w:val="54F6A82F"/>
    <w:rsid w:val="55329D93"/>
    <w:rsid w:val="5573D70D"/>
    <w:rsid w:val="55949B30"/>
    <w:rsid w:val="55B11672"/>
    <w:rsid w:val="55C1DE8E"/>
    <w:rsid w:val="55FF0860"/>
    <w:rsid w:val="5659AD44"/>
    <w:rsid w:val="56912802"/>
    <w:rsid w:val="56D0AE91"/>
    <w:rsid w:val="56DD856F"/>
    <w:rsid w:val="57605EA2"/>
    <w:rsid w:val="58056B52"/>
    <w:rsid w:val="585FEBE3"/>
    <w:rsid w:val="58772351"/>
    <w:rsid w:val="587E7DA9"/>
    <w:rsid w:val="588386AC"/>
    <w:rsid w:val="5947B653"/>
    <w:rsid w:val="594DEECD"/>
    <w:rsid w:val="59ED0F72"/>
    <w:rsid w:val="5A25FE5E"/>
    <w:rsid w:val="5A7D4B8A"/>
    <w:rsid w:val="5AB42D03"/>
    <w:rsid w:val="5ABCBD6E"/>
    <w:rsid w:val="5B12FDBA"/>
    <w:rsid w:val="5B81A9A8"/>
    <w:rsid w:val="5BF55B95"/>
    <w:rsid w:val="5C63AD19"/>
    <w:rsid w:val="5C989D97"/>
    <w:rsid w:val="5CB34200"/>
    <w:rsid w:val="5CD364CF"/>
    <w:rsid w:val="5CD9FDE1"/>
    <w:rsid w:val="5D24871B"/>
    <w:rsid w:val="5D45457B"/>
    <w:rsid w:val="5D5F1A93"/>
    <w:rsid w:val="5D6112FD"/>
    <w:rsid w:val="5DDA9FA2"/>
    <w:rsid w:val="5DE686DB"/>
    <w:rsid w:val="5DFBC3DA"/>
    <w:rsid w:val="5E3AA43B"/>
    <w:rsid w:val="5E9358C6"/>
    <w:rsid w:val="5ED669A2"/>
    <w:rsid w:val="5EE028E6"/>
    <w:rsid w:val="5F1A7B99"/>
    <w:rsid w:val="5F7D9723"/>
    <w:rsid w:val="5FD56ED0"/>
    <w:rsid w:val="5FE655DE"/>
    <w:rsid w:val="6005F617"/>
    <w:rsid w:val="6077D17C"/>
    <w:rsid w:val="609A4511"/>
    <w:rsid w:val="60F521D2"/>
    <w:rsid w:val="61231667"/>
    <w:rsid w:val="61E241F3"/>
    <w:rsid w:val="6226E1AA"/>
    <w:rsid w:val="624EB4E0"/>
    <w:rsid w:val="626C73A8"/>
    <w:rsid w:val="6279161B"/>
    <w:rsid w:val="62C0686A"/>
    <w:rsid w:val="62E1D630"/>
    <w:rsid w:val="630245F7"/>
    <w:rsid w:val="6380F707"/>
    <w:rsid w:val="638C576C"/>
    <w:rsid w:val="63CFE17C"/>
    <w:rsid w:val="63E29197"/>
    <w:rsid w:val="6496442F"/>
    <w:rsid w:val="64C84B4D"/>
    <w:rsid w:val="65056538"/>
    <w:rsid w:val="65140A90"/>
    <w:rsid w:val="65848055"/>
    <w:rsid w:val="661CE659"/>
    <w:rsid w:val="66520334"/>
    <w:rsid w:val="665F4C97"/>
    <w:rsid w:val="66B201DF"/>
    <w:rsid w:val="67423CF4"/>
    <w:rsid w:val="675D43A3"/>
    <w:rsid w:val="67B7BF09"/>
    <w:rsid w:val="6943F98E"/>
    <w:rsid w:val="69507F79"/>
    <w:rsid w:val="6980970A"/>
    <w:rsid w:val="6A385F5A"/>
    <w:rsid w:val="6A86A12A"/>
    <w:rsid w:val="6B33E06B"/>
    <w:rsid w:val="6B9DC906"/>
    <w:rsid w:val="6BA54E15"/>
    <w:rsid w:val="6BD42FBB"/>
    <w:rsid w:val="6BDF7B55"/>
    <w:rsid w:val="6C59BB33"/>
    <w:rsid w:val="6C6A4F2A"/>
    <w:rsid w:val="6DF1244F"/>
    <w:rsid w:val="6E09A07C"/>
    <w:rsid w:val="6EB97F06"/>
    <w:rsid w:val="6F00DBC3"/>
    <w:rsid w:val="6F494ED4"/>
    <w:rsid w:val="6F9B61DF"/>
    <w:rsid w:val="6FD7605B"/>
    <w:rsid w:val="701B6649"/>
    <w:rsid w:val="704240BC"/>
    <w:rsid w:val="7043562A"/>
    <w:rsid w:val="706B7190"/>
    <w:rsid w:val="71675EEC"/>
    <w:rsid w:val="7290E73D"/>
    <w:rsid w:val="72929FEC"/>
    <w:rsid w:val="72F2C933"/>
    <w:rsid w:val="73291DD0"/>
    <w:rsid w:val="73296557"/>
    <w:rsid w:val="73516017"/>
    <w:rsid w:val="740131CC"/>
    <w:rsid w:val="75560057"/>
    <w:rsid w:val="759EC567"/>
    <w:rsid w:val="75A45605"/>
    <w:rsid w:val="75D8CF15"/>
    <w:rsid w:val="76038FD9"/>
    <w:rsid w:val="7611942E"/>
    <w:rsid w:val="7616892C"/>
    <w:rsid w:val="76384F99"/>
    <w:rsid w:val="765843CE"/>
    <w:rsid w:val="771DCCCC"/>
    <w:rsid w:val="77240BA2"/>
    <w:rsid w:val="77DB5164"/>
    <w:rsid w:val="788475D1"/>
    <w:rsid w:val="78F22F18"/>
    <w:rsid w:val="7913F495"/>
    <w:rsid w:val="7925BBC7"/>
    <w:rsid w:val="79345336"/>
    <w:rsid w:val="79349EDC"/>
    <w:rsid w:val="79DA2275"/>
    <w:rsid w:val="7A002050"/>
    <w:rsid w:val="7A1F9274"/>
    <w:rsid w:val="7A2EF22C"/>
    <w:rsid w:val="7AC5F7FB"/>
    <w:rsid w:val="7AC87B8F"/>
    <w:rsid w:val="7AD6CE2B"/>
    <w:rsid w:val="7B116CAA"/>
    <w:rsid w:val="7B2A8DCE"/>
    <w:rsid w:val="7B63F74F"/>
    <w:rsid w:val="7B642103"/>
    <w:rsid w:val="7C7619C3"/>
    <w:rsid w:val="7CA985AF"/>
    <w:rsid w:val="7CD1E711"/>
    <w:rsid w:val="7CD49B0A"/>
    <w:rsid w:val="7D15A8C8"/>
    <w:rsid w:val="7DBE8816"/>
    <w:rsid w:val="7DF73FC9"/>
    <w:rsid w:val="7EB202DB"/>
    <w:rsid w:val="7F5A7034"/>
    <w:rsid w:val="7FDAF8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613C244A-33AE-416C-A096-6ACEC0821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3827"/>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2"/>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TALChar">
    <w:name w:val="TAL Char"/>
    <w:basedOn w:val="DefaultParagraphFont"/>
    <w:link w:val="TAL"/>
    <w:qFormat/>
    <w:locked/>
    <w:rsid w:val="001308FC"/>
    <w:rPr>
      <w:rFonts w:ascii="Arial" w:hAnsi="Arial"/>
      <w:sz w:val="18"/>
      <w:lang w:val="en-GB"/>
    </w:rPr>
  </w:style>
  <w:style w:type="character" w:customStyle="1" w:styleId="normaltextrun">
    <w:name w:val="normaltextrun"/>
    <w:basedOn w:val="DefaultParagraphFont"/>
    <w:rsid w:val="000B044E"/>
  </w:style>
  <w:style w:type="character" w:styleId="Mention">
    <w:name w:val="Mention"/>
    <w:basedOn w:val="DefaultParagraphFont"/>
    <w:uiPriority w:val="99"/>
    <w:unhideWhenUsed/>
    <w:rsid w:val="00404230"/>
    <w:rPr>
      <w:color w:val="2B579A"/>
      <w:shd w:val="clear" w:color="auto" w:fill="E1DFDD"/>
    </w:rPr>
  </w:style>
  <w:style w:type="character" w:customStyle="1" w:styleId="ProposalChar">
    <w:name w:val="Proposal Char"/>
    <w:link w:val="Proposal"/>
    <w:qFormat/>
    <w:locked/>
    <w:rsid w:val="0091430C"/>
    <w:rPr>
      <w:rFonts w:asciiTheme="minorHAnsi" w:eastAsia="Times New Roman" w:hAnsiTheme="minorHAnsi" w:cstheme="minorBidi"/>
      <w:b/>
      <w:bCs/>
      <w:sz w:val="22"/>
      <w:szCs w:val="22"/>
      <w:lang w:val="es-ES"/>
    </w:rPr>
  </w:style>
  <w:style w:type="paragraph" w:customStyle="1" w:styleId="Proposal">
    <w:name w:val="Proposal"/>
    <w:basedOn w:val="Normal"/>
    <w:link w:val="ProposalChar"/>
    <w:qFormat/>
    <w:rsid w:val="0091430C"/>
    <w:pPr>
      <w:numPr>
        <w:numId w:val="19"/>
      </w:numPr>
      <w:tabs>
        <w:tab w:val="left" w:pos="1701"/>
      </w:tabs>
      <w:overflowPunct/>
      <w:autoSpaceDE/>
      <w:autoSpaceDN/>
      <w:adjustRightInd/>
      <w:spacing w:after="120" w:line="256" w:lineRule="auto"/>
      <w:textAlignment w:val="auto"/>
    </w:pPr>
    <w:rPr>
      <w:rFonts w:asciiTheme="minorHAnsi" w:eastAsia="Times New Roman" w:hAnsiTheme="minorHAnsi" w:cstheme="minorBidi"/>
      <w:b/>
      <w:bCs/>
      <w:sz w:val="22"/>
      <w:szCs w:val="22"/>
      <w:lang w:val="es-ES"/>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303D89"/>
    <w:rPr>
      <w:rFonts w:asciiTheme="minorHAnsi" w:eastAsiaTheme="minorHAnsi" w:hAnsiTheme="minorHAnsi" w:cstheme="minorBidi"/>
      <w:sz w:val="22"/>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43CA2"/>
    <w:rPr>
      <w:rFonts w:ascii="Arial" w:hAnsi="Arial"/>
      <w:sz w:val="24"/>
      <w:lang w:val="en-GB"/>
    </w:rPr>
  </w:style>
  <w:style w:type="paragraph" w:customStyle="1" w:styleId="paragraph">
    <w:name w:val="paragraph"/>
    <w:basedOn w:val="Normal"/>
    <w:rsid w:val="009C4807"/>
    <w:pPr>
      <w:overflowPunct/>
      <w:autoSpaceDE/>
      <w:autoSpaceDN/>
      <w:adjustRightInd/>
      <w:spacing w:before="100" w:beforeAutospacing="1" w:after="100" w:afterAutospacing="1"/>
      <w:textAlignment w:val="auto"/>
    </w:pPr>
    <w:rPr>
      <w:rFonts w:ascii="Calibri" w:eastAsiaTheme="minorHAnsi" w:hAnsi="Calibri" w:cs="Calibri"/>
      <w:sz w:val="22"/>
      <w:szCs w:val="22"/>
      <w:lang w:val="en-US"/>
    </w:rPr>
  </w:style>
  <w:style w:type="character" w:customStyle="1" w:styleId="eop">
    <w:name w:val="eop"/>
    <w:basedOn w:val="DefaultParagraphFont"/>
    <w:rsid w:val="009C4807"/>
  </w:style>
  <w:style w:type="character" w:customStyle="1" w:styleId="ui-provider">
    <w:name w:val="ui-provider"/>
    <w:basedOn w:val="DefaultParagraphFont"/>
    <w:rsid w:val="004870A7"/>
  </w:style>
  <w:style w:type="character" w:customStyle="1" w:styleId="B2Char">
    <w:name w:val="B2 Char"/>
    <w:link w:val="B2"/>
    <w:qFormat/>
    <w:locked/>
    <w:rsid w:val="00F42F89"/>
    <w:rPr>
      <w:rFonts w:ascii="Times New Roman" w:hAnsi="Times New Roman"/>
      <w:lang w:val="en-GB"/>
    </w:rPr>
  </w:style>
  <w:style w:type="paragraph" w:customStyle="1" w:styleId="Observation">
    <w:name w:val="Observation"/>
    <w:basedOn w:val="Normal"/>
    <w:rsid w:val="00B466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91">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0135787">
      <w:bodyDiv w:val="1"/>
      <w:marLeft w:val="0"/>
      <w:marRight w:val="0"/>
      <w:marTop w:val="0"/>
      <w:marBottom w:val="0"/>
      <w:divBdr>
        <w:top w:val="none" w:sz="0" w:space="0" w:color="auto"/>
        <w:left w:val="none" w:sz="0" w:space="0" w:color="auto"/>
        <w:bottom w:val="none" w:sz="0" w:space="0" w:color="auto"/>
        <w:right w:val="none" w:sz="0" w:space="0" w:color="auto"/>
      </w:divBdr>
    </w:div>
    <w:div w:id="40175448">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781779">
      <w:bodyDiv w:val="1"/>
      <w:marLeft w:val="0"/>
      <w:marRight w:val="0"/>
      <w:marTop w:val="0"/>
      <w:marBottom w:val="0"/>
      <w:divBdr>
        <w:top w:val="none" w:sz="0" w:space="0" w:color="auto"/>
        <w:left w:val="none" w:sz="0" w:space="0" w:color="auto"/>
        <w:bottom w:val="none" w:sz="0" w:space="0" w:color="auto"/>
        <w:right w:val="none" w:sz="0" w:space="0" w:color="auto"/>
      </w:divBdr>
    </w:div>
    <w:div w:id="66920024">
      <w:bodyDiv w:val="1"/>
      <w:marLeft w:val="0"/>
      <w:marRight w:val="0"/>
      <w:marTop w:val="0"/>
      <w:marBottom w:val="0"/>
      <w:divBdr>
        <w:top w:val="none" w:sz="0" w:space="0" w:color="auto"/>
        <w:left w:val="none" w:sz="0" w:space="0" w:color="auto"/>
        <w:bottom w:val="none" w:sz="0" w:space="0" w:color="auto"/>
        <w:right w:val="none" w:sz="0" w:space="0" w:color="auto"/>
      </w:divBdr>
    </w:div>
    <w:div w:id="97798446">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07167516">
      <w:bodyDiv w:val="1"/>
      <w:marLeft w:val="0"/>
      <w:marRight w:val="0"/>
      <w:marTop w:val="0"/>
      <w:marBottom w:val="0"/>
      <w:divBdr>
        <w:top w:val="none" w:sz="0" w:space="0" w:color="auto"/>
        <w:left w:val="none" w:sz="0" w:space="0" w:color="auto"/>
        <w:bottom w:val="none" w:sz="0" w:space="0" w:color="auto"/>
        <w:right w:val="none" w:sz="0" w:space="0" w:color="auto"/>
      </w:divBdr>
    </w:div>
    <w:div w:id="116947678">
      <w:bodyDiv w:val="1"/>
      <w:marLeft w:val="0"/>
      <w:marRight w:val="0"/>
      <w:marTop w:val="0"/>
      <w:marBottom w:val="0"/>
      <w:divBdr>
        <w:top w:val="none" w:sz="0" w:space="0" w:color="auto"/>
        <w:left w:val="none" w:sz="0" w:space="0" w:color="auto"/>
        <w:bottom w:val="none" w:sz="0" w:space="0" w:color="auto"/>
        <w:right w:val="none" w:sz="0" w:space="0" w:color="auto"/>
      </w:divBdr>
    </w:div>
    <w:div w:id="134029675">
      <w:bodyDiv w:val="1"/>
      <w:marLeft w:val="0"/>
      <w:marRight w:val="0"/>
      <w:marTop w:val="0"/>
      <w:marBottom w:val="0"/>
      <w:divBdr>
        <w:top w:val="none" w:sz="0" w:space="0" w:color="auto"/>
        <w:left w:val="none" w:sz="0" w:space="0" w:color="auto"/>
        <w:bottom w:val="none" w:sz="0" w:space="0" w:color="auto"/>
        <w:right w:val="none" w:sz="0" w:space="0" w:color="auto"/>
      </w:divBdr>
    </w:div>
    <w:div w:id="14104834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5561926">
      <w:bodyDiv w:val="1"/>
      <w:marLeft w:val="0"/>
      <w:marRight w:val="0"/>
      <w:marTop w:val="0"/>
      <w:marBottom w:val="0"/>
      <w:divBdr>
        <w:top w:val="none" w:sz="0" w:space="0" w:color="auto"/>
        <w:left w:val="none" w:sz="0" w:space="0" w:color="auto"/>
        <w:bottom w:val="none" w:sz="0" w:space="0" w:color="auto"/>
        <w:right w:val="none" w:sz="0" w:space="0" w:color="auto"/>
      </w:divBdr>
      <w:divsChild>
        <w:div w:id="711418837">
          <w:marLeft w:val="0"/>
          <w:marRight w:val="0"/>
          <w:marTop w:val="0"/>
          <w:marBottom w:val="0"/>
          <w:divBdr>
            <w:top w:val="none" w:sz="0" w:space="0" w:color="auto"/>
            <w:left w:val="none" w:sz="0" w:space="0" w:color="auto"/>
            <w:bottom w:val="none" w:sz="0" w:space="0" w:color="auto"/>
            <w:right w:val="none" w:sz="0" w:space="0" w:color="auto"/>
          </w:divBdr>
        </w:div>
      </w:divsChild>
    </w:div>
    <w:div w:id="17743118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198119">
      <w:bodyDiv w:val="1"/>
      <w:marLeft w:val="0"/>
      <w:marRight w:val="0"/>
      <w:marTop w:val="0"/>
      <w:marBottom w:val="0"/>
      <w:divBdr>
        <w:top w:val="none" w:sz="0" w:space="0" w:color="auto"/>
        <w:left w:val="none" w:sz="0" w:space="0" w:color="auto"/>
        <w:bottom w:val="none" w:sz="0" w:space="0" w:color="auto"/>
        <w:right w:val="none" w:sz="0" w:space="0" w:color="auto"/>
      </w:divBdr>
    </w:div>
    <w:div w:id="219172129">
      <w:bodyDiv w:val="1"/>
      <w:marLeft w:val="0"/>
      <w:marRight w:val="0"/>
      <w:marTop w:val="0"/>
      <w:marBottom w:val="0"/>
      <w:divBdr>
        <w:top w:val="none" w:sz="0" w:space="0" w:color="auto"/>
        <w:left w:val="none" w:sz="0" w:space="0" w:color="auto"/>
        <w:bottom w:val="none" w:sz="0" w:space="0" w:color="auto"/>
        <w:right w:val="none" w:sz="0" w:space="0" w:color="auto"/>
      </w:divBdr>
    </w:div>
    <w:div w:id="23038877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2786862">
      <w:bodyDiv w:val="1"/>
      <w:marLeft w:val="0"/>
      <w:marRight w:val="0"/>
      <w:marTop w:val="0"/>
      <w:marBottom w:val="0"/>
      <w:divBdr>
        <w:top w:val="none" w:sz="0" w:space="0" w:color="auto"/>
        <w:left w:val="none" w:sz="0" w:space="0" w:color="auto"/>
        <w:bottom w:val="none" w:sz="0" w:space="0" w:color="auto"/>
        <w:right w:val="none" w:sz="0" w:space="0" w:color="auto"/>
      </w:divBdr>
    </w:div>
    <w:div w:id="23902865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450250">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791">
      <w:bodyDiv w:val="1"/>
      <w:marLeft w:val="0"/>
      <w:marRight w:val="0"/>
      <w:marTop w:val="0"/>
      <w:marBottom w:val="0"/>
      <w:divBdr>
        <w:top w:val="none" w:sz="0" w:space="0" w:color="auto"/>
        <w:left w:val="none" w:sz="0" w:space="0" w:color="auto"/>
        <w:bottom w:val="none" w:sz="0" w:space="0" w:color="auto"/>
        <w:right w:val="none" w:sz="0" w:space="0" w:color="auto"/>
      </w:divBdr>
    </w:div>
    <w:div w:id="288821516">
      <w:bodyDiv w:val="1"/>
      <w:marLeft w:val="0"/>
      <w:marRight w:val="0"/>
      <w:marTop w:val="0"/>
      <w:marBottom w:val="0"/>
      <w:divBdr>
        <w:top w:val="none" w:sz="0" w:space="0" w:color="auto"/>
        <w:left w:val="none" w:sz="0" w:space="0" w:color="auto"/>
        <w:bottom w:val="none" w:sz="0" w:space="0" w:color="auto"/>
        <w:right w:val="none" w:sz="0" w:space="0" w:color="auto"/>
      </w:divBdr>
    </w:div>
    <w:div w:id="29965142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503105">
      <w:bodyDiv w:val="1"/>
      <w:marLeft w:val="0"/>
      <w:marRight w:val="0"/>
      <w:marTop w:val="0"/>
      <w:marBottom w:val="0"/>
      <w:divBdr>
        <w:top w:val="none" w:sz="0" w:space="0" w:color="auto"/>
        <w:left w:val="none" w:sz="0" w:space="0" w:color="auto"/>
        <w:bottom w:val="none" w:sz="0" w:space="0" w:color="auto"/>
        <w:right w:val="none" w:sz="0" w:space="0" w:color="auto"/>
      </w:divBdr>
    </w:div>
    <w:div w:id="401104656">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2090995">
      <w:bodyDiv w:val="1"/>
      <w:marLeft w:val="0"/>
      <w:marRight w:val="0"/>
      <w:marTop w:val="0"/>
      <w:marBottom w:val="0"/>
      <w:divBdr>
        <w:top w:val="none" w:sz="0" w:space="0" w:color="auto"/>
        <w:left w:val="none" w:sz="0" w:space="0" w:color="auto"/>
        <w:bottom w:val="none" w:sz="0" w:space="0" w:color="auto"/>
        <w:right w:val="none" w:sz="0" w:space="0" w:color="auto"/>
      </w:divBdr>
    </w:div>
    <w:div w:id="468979576">
      <w:bodyDiv w:val="1"/>
      <w:marLeft w:val="0"/>
      <w:marRight w:val="0"/>
      <w:marTop w:val="0"/>
      <w:marBottom w:val="0"/>
      <w:divBdr>
        <w:top w:val="none" w:sz="0" w:space="0" w:color="auto"/>
        <w:left w:val="none" w:sz="0" w:space="0" w:color="auto"/>
        <w:bottom w:val="none" w:sz="0" w:space="0" w:color="auto"/>
        <w:right w:val="none" w:sz="0" w:space="0" w:color="auto"/>
      </w:divBdr>
    </w:div>
    <w:div w:id="47337451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0099114">
      <w:bodyDiv w:val="1"/>
      <w:marLeft w:val="0"/>
      <w:marRight w:val="0"/>
      <w:marTop w:val="0"/>
      <w:marBottom w:val="0"/>
      <w:divBdr>
        <w:top w:val="none" w:sz="0" w:space="0" w:color="auto"/>
        <w:left w:val="none" w:sz="0" w:space="0" w:color="auto"/>
        <w:bottom w:val="none" w:sz="0" w:space="0" w:color="auto"/>
        <w:right w:val="none" w:sz="0" w:space="0" w:color="auto"/>
      </w:divBdr>
      <w:divsChild>
        <w:div w:id="753237629">
          <w:marLeft w:val="1166"/>
          <w:marRight w:val="0"/>
          <w:marTop w:val="0"/>
          <w:marBottom w:val="120"/>
          <w:divBdr>
            <w:top w:val="none" w:sz="0" w:space="0" w:color="auto"/>
            <w:left w:val="none" w:sz="0" w:space="0" w:color="auto"/>
            <w:bottom w:val="none" w:sz="0" w:space="0" w:color="auto"/>
            <w:right w:val="none" w:sz="0" w:space="0" w:color="auto"/>
          </w:divBdr>
        </w:div>
        <w:div w:id="866795745">
          <w:marLeft w:val="1166"/>
          <w:marRight w:val="0"/>
          <w:marTop w:val="0"/>
          <w:marBottom w:val="120"/>
          <w:divBdr>
            <w:top w:val="none" w:sz="0" w:space="0" w:color="auto"/>
            <w:left w:val="none" w:sz="0" w:space="0" w:color="auto"/>
            <w:bottom w:val="none" w:sz="0" w:space="0" w:color="auto"/>
            <w:right w:val="none" w:sz="0" w:space="0" w:color="auto"/>
          </w:divBdr>
        </w:div>
        <w:div w:id="925697116">
          <w:marLeft w:val="547"/>
          <w:marRight w:val="0"/>
          <w:marTop w:val="0"/>
          <w:marBottom w:val="120"/>
          <w:divBdr>
            <w:top w:val="none" w:sz="0" w:space="0" w:color="auto"/>
            <w:left w:val="none" w:sz="0" w:space="0" w:color="auto"/>
            <w:bottom w:val="none" w:sz="0" w:space="0" w:color="auto"/>
            <w:right w:val="none" w:sz="0" w:space="0" w:color="auto"/>
          </w:divBdr>
        </w:div>
        <w:div w:id="1008950331">
          <w:marLeft w:val="547"/>
          <w:marRight w:val="0"/>
          <w:marTop w:val="0"/>
          <w:marBottom w:val="120"/>
          <w:divBdr>
            <w:top w:val="none" w:sz="0" w:space="0" w:color="auto"/>
            <w:left w:val="none" w:sz="0" w:space="0" w:color="auto"/>
            <w:bottom w:val="none" w:sz="0" w:space="0" w:color="auto"/>
            <w:right w:val="none" w:sz="0" w:space="0" w:color="auto"/>
          </w:divBdr>
        </w:div>
        <w:div w:id="1820462714">
          <w:marLeft w:val="1166"/>
          <w:marRight w:val="0"/>
          <w:marTop w:val="0"/>
          <w:marBottom w:val="120"/>
          <w:divBdr>
            <w:top w:val="none" w:sz="0" w:space="0" w:color="auto"/>
            <w:left w:val="none" w:sz="0" w:space="0" w:color="auto"/>
            <w:bottom w:val="none" w:sz="0" w:space="0" w:color="auto"/>
            <w:right w:val="none" w:sz="0" w:space="0" w:color="auto"/>
          </w:divBdr>
        </w:div>
        <w:div w:id="1855461466">
          <w:marLeft w:val="547"/>
          <w:marRight w:val="0"/>
          <w:marTop w:val="0"/>
          <w:marBottom w:val="12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1378802">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7015987">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197658">
      <w:bodyDiv w:val="1"/>
      <w:marLeft w:val="0"/>
      <w:marRight w:val="0"/>
      <w:marTop w:val="0"/>
      <w:marBottom w:val="0"/>
      <w:divBdr>
        <w:top w:val="none" w:sz="0" w:space="0" w:color="auto"/>
        <w:left w:val="none" w:sz="0" w:space="0" w:color="auto"/>
        <w:bottom w:val="none" w:sz="0" w:space="0" w:color="auto"/>
        <w:right w:val="none" w:sz="0" w:space="0" w:color="auto"/>
      </w:divBdr>
    </w:div>
    <w:div w:id="562909041">
      <w:bodyDiv w:val="1"/>
      <w:marLeft w:val="0"/>
      <w:marRight w:val="0"/>
      <w:marTop w:val="0"/>
      <w:marBottom w:val="0"/>
      <w:divBdr>
        <w:top w:val="none" w:sz="0" w:space="0" w:color="auto"/>
        <w:left w:val="none" w:sz="0" w:space="0" w:color="auto"/>
        <w:bottom w:val="none" w:sz="0" w:space="0" w:color="auto"/>
        <w:right w:val="none" w:sz="0" w:space="0" w:color="auto"/>
      </w:divBdr>
    </w:div>
    <w:div w:id="62069595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2124505">
      <w:bodyDiv w:val="1"/>
      <w:marLeft w:val="0"/>
      <w:marRight w:val="0"/>
      <w:marTop w:val="0"/>
      <w:marBottom w:val="0"/>
      <w:divBdr>
        <w:top w:val="none" w:sz="0" w:space="0" w:color="auto"/>
        <w:left w:val="none" w:sz="0" w:space="0" w:color="auto"/>
        <w:bottom w:val="none" w:sz="0" w:space="0" w:color="auto"/>
        <w:right w:val="none" w:sz="0" w:space="0" w:color="auto"/>
      </w:divBdr>
      <w:divsChild>
        <w:div w:id="59449971">
          <w:marLeft w:val="547"/>
          <w:marRight w:val="0"/>
          <w:marTop w:val="0"/>
          <w:marBottom w:val="120"/>
          <w:divBdr>
            <w:top w:val="none" w:sz="0" w:space="0" w:color="auto"/>
            <w:left w:val="none" w:sz="0" w:space="0" w:color="auto"/>
            <w:bottom w:val="none" w:sz="0" w:space="0" w:color="auto"/>
            <w:right w:val="none" w:sz="0" w:space="0" w:color="auto"/>
          </w:divBdr>
        </w:div>
        <w:div w:id="282853921">
          <w:marLeft w:val="547"/>
          <w:marRight w:val="0"/>
          <w:marTop w:val="0"/>
          <w:marBottom w:val="120"/>
          <w:divBdr>
            <w:top w:val="none" w:sz="0" w:space="0" w:color="auto"/>
            <w:left w:val="none" w:sz="0" w:space="0" w:color="auto"/>
            <w:bottom w:val="none" w:sz="0" w:space="0" w:color="auto"/>
            <w:right w:val="none" w:sz="0" w:space="0" w:color="auto"/>
          </w:divBdr>
        </w:div>
        <w:div w:id="616910315">
          <w:marLeft w:val="547"/>
          <w:marRight w:val="0"/>
          <w:marTop w:val="0"/>
          <w:marBottom w:val="120"/>
          <w:divBdr>
            <w:top w:val="none" w:sz="0" w:space="0" w:color="auto"/>
            <w:left w:val="none" w:sz="0" w:space="0" w:color="auto"/>
            <w:bottom w:val="none" w:sz="0" w:space="0" w:color="auto"/>
            <w:right w:val="none" w:sz="0" w:space="0" w:color="auto"/>
          </w:divBdr>
        </w:div>
        <w:div w:id="753286319">
          <w:marLeft w:val="547"/>
          <w:marRight w:val="0"/>
          <w:marTop w:val="0"/>
          <w:marBottom w:val="120"/>
          <w:divBdr>
            <w:top w:val="none" w:sz="0" w:space="0" w:color="auto"/>
            <w:left w:val="none" w:sz="0" w:space="0" w:color="auto"/>
            <w:bottom w:val="none" w:sz="0" w:space="0" w:color="auto"/>
            <w:right w:val="none" w:sz="0" w:space="0" w:color="auto"/>
          </w:divBdr>
        </w:div>
        <w:div w:id="967468740">
          <w:marLeft w:val="1166"/>
          <w:marRight w:val="0"/>
          <w:marTop w:val="0"/>
          <w:marBottom w:val="120"/>
          <w:divBdr>
            <w:top w:val="none" w:sz="0" w:space="0" w:color="auto"/>
            <w:left w:val="none" w:sz="0" w:space="0" w:color="auto"/>
            <w:bottom w:val="none" w:sz="0" w:space="0" w:color="auto"/>
            <w:right w:val="none" w:sz="0" w:space="0" w:color="auto"/>
          </w:divBdr>
        </w:div>
        <w:div w:id="2084252261">
          <w:marLeft w:val="1166"/>
          <w:marRight w:val="0"/>
          <w:marTop w:val="0"/>
          <w:marBottom w:val="12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823711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7369707">
      <w:bodyDiv w:val="1"/>
      <w:marLeft w:val="0"/>
      <w:marRight w:val="0"/>
      <w:marTop w:val="0"/>
      <w:marBottom w:val="0"/>
      <w:divBdr>
        <w:top w:val="none" w:sz="0" w:space="0" w:color="auto"/>
        <w:left w:val="none" w:sz="0" w:space="0" w:color="auto"/>
        <w:bottom w:val="none" w:sz="0" w:space="0" w:color="auto"/>
        <w:right w:val="none" w:sz="0" w:space="0" w:color="auto"/>
      </w:divBdr>
    </w:div>
    <w:div w:id="688869827">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0716484">
      <w:bodyDiv w:val="1"/>
      <w:marLeft w:val="0"/>
      <w:marRight w:val="0"/>
      <w:marTop w:val="0"/>
      <w:marBottom w:val="0"/>
      <w:divBdr>
        <w:top w:val="none" w:sz="0" w:space="0" w:color="auto"/>
        <w:left w:val="none" w:sz="0" w:space="0" w:color="auto"/>
        <w:bottom w:val="none" w:sz="0" w:space="0" w:color="auto"/>
        <w:right w:val="none" w:sz="0" w:space="0" w:color="auto"/>
      </w:divBdr>
    </w:div>
    <w:div w:id="697318079">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236687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0201001">
      <w:bodyDiv w:val="1"/>
      <w:marLeft w:val="0"/>
      <w:marRight w:val="0"/>
      <w:marTop w:val="0"/>
      <w:marBottom w:val="0"/>
      <w:divBdr>
        <w:top w:val="none" w:sz="0" w:space="0" w:color="auto"/>
        <w:left w:val="none" w:sz="0" w:space="0" w:color="auto"/>
        <w:bottom w:val="none" w:sz="0" w:space="0" w:color="auto"/>
        <w:right w:val="none" w:sz="0" w:space="0" w:color="auto"/>
      </w:divBdr>
    </w:div>
    <w:div w:id="771900652">
      <w:bodyDiv w:val="1"/>
      <w:marLeft w:val="0"/>
      <w:marRight w:val="0"/>
      <w:marTop w:val="0"/>
      <w:marBottom w:val="0"/>
      <w:divBdr>
        <w:top w:val="none" w:sz="0" w:space="0" w:color="auto"/>
        <w:left w:val="none" w:sz="0" w:space="0" w:color="auto"/>
        <w:bottom w:val="none" w:sz="0" w:space="0" w:color="auto"/>
        <w:right w:val="none" w:sz="0" w:space="0" w:color="auto"/>
      </w:divBdr>
      <w:divsChild>
        <w:div w:id="75398739">
          <w:marLeft w:val="1166"/>
          <w:marRight w:val="0"/>
          <w:marTop w:val="0"/>
          <w:marBottom w:val="0"/>
          <w:divBdr>
            <w:top w:val="none" w:sz="0" w:space="0" w:color="auto"/>
            <w:left w:val="none" w:sz="0" w:space="0" w:color="auto"/>
            <w:bottom w:val="none" w:sz="0" w:space="0" w:color="auto"/>
            <w:right w:val="none" w:sz="0" w:space="0" w:color="auto"/>
          </w:divBdr>
        </w:div>
        <w:div w:id="252976352">
          <w:marLeft w:val="1800"/>
          <w:marRight w:val="0"/>
          <w:marTop w:val="0"/>
          <w:marBottom w:val="0"/>
          <w:divBdr>
            <w:top w:val="none" w:sz="0" w:space="0" w:color="auto"/>
            <w:left w:val="none" w:sz="0" w:space="0" w:color="auto"/>
            <w:bottom w:val="none" w:sz="0" w:space="0" w:color="auto"/>
            <w:right w:val="none" w:sz="0" w:space="0" w:color="auto"/>
          </w:divBdr>
        </w:div>
        <w:div w:id="257104081">
          <w:marLeft w:val="1166"/>
          <w:marRight w:val="0"/>
          <w:marTop w:val="0"/>
          <w:marBottom w:val="0"/>
          <w:divBdr>
            <w:top w:val="none" w:sz="0" w:space="0" w:color="auto"/>
            <w:left w:val="none" w:sz="0" w:space="0" w:color="auto"/>
            <w:bottom w:val="none" w:sz="0" w:space="0" w:color="auto"/>
            <w:right w:val="none" w:sz="0" w:space="0" w:color="auto"/>
          </w:divBdr>
        </w:div>
        <w:div w:id="410733375">
          <w:marLeft w:val="1800"/>
          <w:marRight w:val="0"/>
          <w:marTop w:val="0"/>
          <w:marBottom w:val="0"/>
          <w:divBdr>
            <w:top w:val="none" w:sz="0" w:space="0" w:color="auto"/>
            <w:left w:val="none" w:sz="0" w:space="0" w:color="auto"/>
            <w:bottom w:val="none" w:sz="0" w:space="0" w:color="auto"/>
            <w:right w:val="none" w:sz="0" w:space="0" w:color="auto"/>
          </w:divBdr>
        </w:div>
        <w:div w:id="433982183">
          <w:marLeft w:val="547"/>
          <w:marRight w:val="0"/>
          <w:marTop w:val="0"/>
          <w:marBottom w:val="0"/>
          <w:divBdr>
            <w:top w:val="none" w:sz="0" w:space="0" w:color="auto"/>
            <w:left w:val="none" w:sz="0" w:space="0" w:color="auto"/>
            <w:bottom w:val="none" w:sz="0" w:space="0" w:color="auto"/>
            <w:right w:val="none" w:sz="0" w:space="0" w:color="auto"/>
          </w:divBdr>
        </w:div>
        <w:div w:id="538975625">
          <w:marLeft w:val="1166"/>
          <w:marRight w:val="0"/>
          <w:marTop w:val="0"/>
          <w:marBottom w:val="0"/>
          <w:divBdr>
            <w:top w:val="none" w:sz="0" w:space="0" w:color="auto"/>
            <w:left w:val="none" w:sz="0" w:space="0" w:color="auto"/>
            <w:bottom w:val="none" w:sz="0" w:space="0" w:color="auto"/>
            <w:right w:val="none" w:sz="0" w:space="0" w:color="auto"/>
          </w:divBdr>
        </w:div>
        <w:div w:id="1095398259">
          <w:marLeft w:val="1166"/>
          <w:marRight w:val="0"/>
          <w:marTop w:val="0"/>
          <w:marBottom w:val="0"/>
          <w:divBdr>
            <w:top w:val="none" w:sz="0" w:space="0" w:color="auto"/>
            <w:left w:val="none" w:sz="0" w:space="0" w:color="auto"/>
            <w:bottom w:val="none" w:sz="0" w:space="0" w:color="auto"/>
            <w:right w:val="none" w:sz="0" w:space="0" w:color="auto"/>
          </w:divBdr>
        </w:div>
        <w:div w:id="1202861368">
          <w:marLeft w:val="1166"/>
          <w:marRight w:val="0"/>
          <w:marTop w:val="0"/>
          <w:marBottom w:val="0"/>
          <w:divBdr>
            <w:top w:val="none" w:sz="0" w:space="0" w:color="auto"/>
            <w:left w:val="none" w:sz="0" w:space="0" w:color="auto"/>
            <w:bottom w:val="none" w:sz="0" w:space="0" w:color="auto"/>
            <w:right w:val="none" w:sz="0" w:space="0" w:color="auto"/>
          </w:divBdr>
        </w:div>
        <w:div w:id="1650162116">
          <w:marLeft w:val="547"/>
          <w:marRight w:val="0"/>
          <w:marTop w:val="0"/>
          <w:marBottom w:val="0"/>
          <w:divBdr>
            <w:top w:val="none" w:sz="0" w:space="0" w:color="auto"/>
            <w:left w:val="none" w:sz="0" w:space="0" w:color="auto"/>
            <w:bottom w:val="none" w:sz="0" w:space="0" w:color="auto"/>
            <w:right w:val="none" w:sz="0" w:space="0" w:color="auto"/>
          </w:divBdr>
        </w:div>
        <w:div w:id="1767186880">
          <w:marLeft w:val="1166"/>
          <w:marRight w:val="0"/>
          <w:marTop w:val="0"/>
          <w:marBottom w:val="0"/>
          <w:divBdr>
            <w:top w:val="none" w:sz="0" w:space="0" w:color="auto"/>
            <w:left w:val="none" w:sz="0" w:space="0" w:color="auto"/>
            <w:bottom w:val="none" w:sz="0" w:space="0" w:color="auto"/>
            <w:right w:val="none" w:sz="0" w:space="0" w:color="auto"/>
          </w:divBdr>
        </w:div>
        <w:div w:id="1773012520">
          <w:marLeft w:val="1166"/>
          <w:marRight w:val="0"/>
          <w:marTop w:val="0"/>
          <w:marBottom w:val="0"/>
          <w:divBdr>
            <w:top w:val="none" w:sz="0" w:space="0" w:color="auto"/>
            <w:left w:val="none" w:sz="0" w:space="0" w:color="auto"/>
            <w:bottom w:val="none" w:sz="0" w:space="0" w:color="auto"/>
            <w:right w:val="none" w:sz="0" w:space="0" w:color="auto"/>
          </w:divBdr>
        </w:div>
        <w:div w:id="1833108207">
          <w:marLeft w:val="1166"/>
          <w:marRight w:val="0"/>
          <w:marTop w:val="0"/>
          <w:marBottom w:val="0"/>
          <w:divBdr>
            <w:top w:val="none" w:sz="0" w:space="0" w:color="auto"/>
            <w:left w:val="none" w:sz="0" w:space="0" w:color="auto"/>
            <w:bottom w:val="none" w:sz="0" w:space="0" w:color="auto"/>
            <w:right w:val="none" w:sz="0" w:space="0" w:color="auto"/>
          </w:divBdr>
        </w:div>
      </w:divsChild>
    </w:div>
    <w:div w:id="781847087">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0003311">
      <w:bodyDiv w:val="1"/>
      <w:marLeft w:val="0"/>
      <w:marRight w:val="0"/>
      <w:marTop w:val="0"/>
      <w:marBottom w:val="0"/>
      <w:divBdr>
        <w:top w:val="none" w:sz="0" w:space="0" w:color="auto"/>
        <w:left w:val="none" w:sz="0" w:space="0" w:color="auto"/>
        <w:bottom w:val="none" w:sz="0" w:space="0" w:color="auto"/>
        <w:right w:val="none" w:sz="0" w:space="0" w:color="auto"/>
      </w:divBdr>
    </w:div>
    <w:div w:id="813988261">
      <w:bodyDiv w:val="1"/>
      <w:marLeft w:val="0"/>
      <w:marRight w:val="0"/>
      <w:marTop w:val="0"/>
      <w:marBottom w:val="0"/>
      <w:divBdr>
        <w:top w:val="none" w:sz="0" w:space="0" w:color="auto"/>
        <w:left w:val="none" w:sz="0" w:space="0" w:color="auto"/>
        <w:bottom w:val="none" w:sz="0" w:space="0" w:color="auto"/>
        <w:right w:val="none" w:sz="0" w:space="0" w:color="auto"/>
      </w:divBdr>
      <w:divsChild>
        <w:div w:id="298730489">
          <w:marLeft w:val="1800"/>
          <w:marRight w:val="0"/>
          <w:marTop w:val="0"/>
          <w:marBottom w:val="0"/>
          <w:divBdr>
            <w:top w:val="none" w:sz="0" w:space="0" w:color="auto"/>
            <w:left w:val="none" w:sz="0" w:space="0" w:color="auto"/>
            <w:bottom w:val="none" w:sz="0" w:space="0" w:color="auto"/>
            <w:right w:val="none" w:sz="0" w:space="0" w:color="auto"/>
          </w:divBdr>
        </w:div>
        <w:div w:id="366292525">
          <w:marLeft w:val="1800"/>
          <w:marRight w:val="0"/>
          <w:marTop w:val="0"/>
          <w:marBottom w:val="0"/>
          <w:divBdr>
            <w:top w:val="none" w:sz="0" w:space="0" w:color="auto"/>
            <w:left w:val="none" w:sz="0" w:space="0" w:color="auto"/>
            <w:bottom w:val="none" w:sz="0" w:space="0" w:color="auto"/>
            <w:right w:val="none" w:sz="0" w:space="0" w:color="auto"/>
          </w:divBdr>
        </w:div>
        <w:div w:id="551116543">
          <w:marLeft w:val="1800"/>
          <w:marRight w:val="0"/>
          <w:marTop w:val="0"/>
          <w:marBottom w:val="0"/>
          <w:divBdr>
            <w:top w:val="none" w:sz="0" w:space="0" w:color="auto"/>
            <w:left w:val="none" w:sz="0" w:space="0" w:color="auto"/>
            <w:bottom w:val="none" w:sz="0" w:space="0" w:color="auto"/>
            <w:right w:val="none" w:sz="0" w:space="0" w:color="auto"/>
          </w:divBdr>
        </w:div>
        <w:div w:id="574437156">
          <w:marLeft w:val="2520"/>
          <w:marRight w:val="0"/>
          <w:marTop w:val="0"/>
          <w:marBottom w:val="0"/>
          <w:divBdr>
            <w:top w:val="none" w:sz="0" w:space="0" w:color="auto"/>
            <w:left w:val="none" w:sz="0" w:space="0" w:color="auto"/>
            <w:bottom w:val="none" w:sz="0" w:space="0" w:color="auto"/>
            <w:right w:val="none" w:sz="0" w:space="0" w:color="auto"/>
          </w:divBdr>
        </w:div>
        <w:div w:id="682627912">
          <w:marLeft w:val="2520"/>
          <w:marRight w:val="0"/>
          <w:marTop w:val="0"/>
          <w:marBottom w:val="0"/>
          <w:divBdr>
            <w:top w:val="none" w:sz="0" w:space="0" w:color="auto"/>
            <w:left w:val="none" w:sz="0" w:space="0" w:color="auto"/>
            <w:bottom w:val="none" w:sz="0" w:space="0" w:color="auto"/>
            <w:right w:val="none" w:sz="0" w:space="0" w:color="auto"/>
          </w:divBdr>
        </w:div>
        <w:div w:id="771626186">
          <w:marLeft w:val="1800"/>
          <w:marRight w:val="0"/>
          <w:marTop w:val="0"/>
          <w:marBottom w:val="0"/>
          <w:divBdr>
            <w:top w:val="none" w:sz="0" w:space="0" w:color="auto"/>
            <w:left w:val="none" w:sz="0" w:space="0" w:color="auto"/>
            <w:bottom w:val="none" w:sz="0" w:space="0" w:color="auto"/>
            <w:right w:val="none" w:sz="0" w:space="0" w:color="auto"/>
          </w:divBdr>
        </w:div>
        <w:div w:id="789666848">
          <w:marLeft w:val="547"/>
          <w:marRight w:val="0"/>
          <w:marTop w:val="0"/>
          <w:marBottom w:val="0"/>
          <w:divBdr>
            <w:top w:val="none" w:sz="0" w:space="0" w:color="auto"/>
            <w:left w:val="none" w:sz="0" w:space="0" w:color="auto"/>
            <w:bottom w:val="none" w:sz="0" w:space="0" w:color="auto"/>
            <w:right w:val="none" w:sz="0" w:space="0" w:color="auto"/>
          </w:divBdr>
        </w:div>
        <w:div w:id="978725437">
          <w:marLeft w:val="1800"/>
          <w:marRight w:val="0"/>
          <w:marTop w:val="0"/>
          <w:marBottom w:val="0"/>
          <w:divBdr>
            <w:top w:val="none" w:sz="0" w:space="0" w:color="auto"/>
            <w:left w:val="none" w:sz="0" w:space="0" w:color="auto"/>
            <w:bottom w:val="none" w:sz="0" w:space="0" w:color="auto"/>
            <w:right w:val="none" w:sz="0" w:space="0" w:color="auto"/>
          </w:divBdr>
        </w:div>
        <w:div w:id="1074280012">
          <w:marLeft w:val="1800"/>
          <w:marRight w:val="0"/>
          <w:marTop w:val="0"/>
          <w:marBottom w:val="0"/>
          <w:divBdr>
            <w:top w:val="none" w:sz="0" w:space="0" w:color="auto"/>
            <w:left w:val="none" w:sz="0" w:space="0" w:color="auto"/>
            <w:bottom w:val="none" w:sz="0" w:space="0" w:color="auto"/>
            <w:right w:val="none" w:sz="0" w:space="0" w:color="auto"/>
          </w:divBdr>
        </w:div>
        <w:div w:id="1075515391">
          <w:marLeft w:val="1166"/>
          <w:marRight w:val="0"/>
          <w:marTop w:val="0"/>
          <w:marBottom w:val="0"/>
          <w:divBdr>
            <w:top w:val="none" w:sz="0" w:space="0" w:color="auto"/>
            <w:left w:val="none" w:sz="0" w:space="0" w:color="auto"/>
            <w:bottom w:val="none" w:sz="0" w:space="0" w:color="auto"/>
            <w:right w:val="none" w:sz="0" w:space="0" w:color="auto"/>
          </w:divBdr>
        </w:div>
        <w:div w:id="1200162295">
          <w:marLeft w:val="1166"/>
          <w:marRight w:val="0"/>
          <w:marTop w:val="0"/>
          <w:marBottom w:val="0"/>
          <w:divBdr>
            <w:top w:val="none" w:sz="0" w:space="0" w:color="auto"/>
            <w:left w:val="none" w:sz="0" w:space="0" w:color="auto"/>
            <w:bottom w:val="none" w:sz="0" w:space="0" w:color="auto"/>
            <w:right w:val="none" w:sz="0" w:space="0" w:color="auto"/>
          </w:divBdr>
        </w:div>
        <w:div w:id="1407655288">
          <w:marLeft w:val="1166"/>
          <w:marRight w:val="0"/>
          <w:marTop w:val="0"/>
          <w:marBottom w:val="0"/>
          <w:divBdr>
            <w:top w:val="none" w:sz="0" w:space="0" w:color="auto"/>
            <w:left w:val="none" w:sz="0" w:space="0" w:color="auto"/>
            <w:bottom w:val="none" w:sz="0" w:space="0" w:color="auto"/>
            <w:right w:val="none" w:sz="0" w:space="0" w:color="auto"/>
          </w:divBdr>
        </w:div>
        <w:div w:id="1643270456">
          <w:marLeft w:val="1800"/>
          <w:marRight w:val="0"/>
          <w:marTop w:val="0"/>
          <w:marBottom w:val="0"/>
          <w:divBdr>
            <w:top w:val="none" w:sz="0" w:space="0" w:color="auto"/>
            <w:left w:val="none" w:sz="0" w:space="0" w:color="auto"/>
            <w:bottom w:val="none" w:sz="0" w:space="0" w:color="auto"/>
            <w:right w:val="none" w:sz="0" w:space="0" w:color="auto"/>
          </w:divBdr>
        </w:div>
        <w:div w:id="1740597575">
          <w:marLeft w:val="547"/>
          <w:marRight w:val="0"/>
          <w:marTop w:val="0"/>
          <w:marBottom w:val="0"/>
          <w:divBdr>
            <w:top w:val="none" w:sz="0" w:space="0" w:color="auto"/>
            <w:left w:val="none" w:sz="0" w:space="0" w:color="auto"/>
            <w:bottom w:val="none" w:sz="0" w:space="0" w:color="auto"/>
            <w:right w:val="none" w:sz="0" w:space="0" w:color="auto"/>
          </w:divBdr>
        </w:div>
        <w:div w:id="1771585402">
          <w:marLeft w:val="1800"/>
          <w:marRight w:val="0"/>
          <w:marTop w:val="0"/>
          <w:marBottom w:val="0"/>
          <w:divBdr>
            <w:top w:val="none" w:sz="0" w:space="0" w:color="auto"/>
            <w:left w:val="none" w:sz="0" w:space="0" w:color="auto"/>
            <w:bottom w:val="none" w:sz="0" w:space="0" w:color="auto"/>
            <w:right w:val="none" w:sz="0" w:space="0" w:color="auto"/>
          </w:divBdr>
        </w:div>
        <w:div w:id="1958021439">
          <w:marLeft w:val="1800"/>
          <w:marRight w:val="0"/>
          <w:marTop w:val="0"/>
          <w:marBottom w:val="0"/>
          <w:divBdr>
            <w:top w:val="none" w:sz="0" w:space="0" w:color="auto"/>
            <w:left w:val="none" w:sz="0" w:space="0" w:color="auto"/>
            <w:bottom w:val="none" w:sz="0" w:space="0" w:color="auto"/>
            <w:right w:val="none" w:sz="0" w:space="0" w:color="auto"/>
          </w:divBdr>
        </w:div>
      </w:divsChild>
    </w:div>
    <w:div w:id="815024512">
      <w:bodyDiv w:val="1"/>
      <w:marLeft w:val="0"/>
      <w:marRight w:val="0"/>
      <w:marTop w:val="0"/>
      <w:marBottom w:val="0"/>
      <w:divBdr>
        <w:top w:val="none" w:sz="0" w:space="0" w:color="auto"/>
        <w:left w:val="none" w:sz="0" w:space="0" w:color="auto"/>
        <w:bottom w:val="none" w:sz="0" w:space="0" w:color="auto"/>
        <w:right w:val="none" w:sz="0" w:space="0" w:color="auto"/>
      </w:divBdr>
      <w:divsChild>
        <w:div w:id="450899255">
          <w:marLeft w:val="1181"/>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0175417">
      <w:bodyDiv w:val="1"/>
      <w:marLeft w:val="0"/>
      <w:marRight w:val="0"/>
      <w:marTop w:val="0"/>
      <w:marBottom w:val="0"/>
      <w:divBdr>
        <w:top w:val="none" w:sz="0" w:space="0" w:color="auto"/>
        <w:left w:val="none" w:sz="0" w:space="0" w:color="auto"/>
        <w:bottom w:val="none" w:sz="0" w:space="0" w:color="auto"/>
        <w:right w:val="none" w:sz="0" w:space="0" w:color="auto"/>
      </w:divBdr>
    </w:div>
    <w:div w:id="833490124">
      <w:bodyDiv w:val="1"/>
      <w:marLeft w:val="0"/>
      <w:marRight w:val="0"/>
      <w:marTop w:val="0"/>
      <w:marBottom w:val="0"/>
      <w:divBdr>
        <w:top w:val="none" w:sz="0" w:space="0" w:color="auto"/>
        <w:left w:val="none" w:sz="0" w:space="0" w:color="auto"/>
        <w:bottom w:val="none" w:sz="0" w:space="0" w:color="auto"/>
        <w:right w:val="none" w:sz="0" w:space="0" w:color="auto"/>
      </w:divBdr>
    </w:div>
    <w:div w:id="835345799">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852575">
      <w:bodyDiv w:val="1"/>
      <w:marLeft w:val="0"/>
      <w:marRight w:val="0"/>
      <w:marTop w:val="0"/>
      <w:marBottom w:val="0"/>
      <w:divBdr>
        <w:top w:val="none" w:sz="0" w:space="0" w:color="auto"/>
        <w:left w:val="none" w:sz="0" w:space="0" w:color="auto"/>
        <w:bottom w:val="none" w:sz="0" w:space="0" w:color="auto"/>
        <w:right w:val="none" w:sz="0" w:space="0" w:color="auto"/>
      </w:divBdr>
    </w:div>
    <w:div w:id="860506728">
      <w:bodyDiv w:val="1"/>
      <w:marLeft w:val="0"/>
      <w:marRight w:val="0"/>
      <w:marTop w:val="0"/>
      <w:marBottom w:val="0"/>
      <w:divBdr>
        <w:top w:val="none" w:sz="0" w:space="0" w:color="auto"/>
        <w:left w:val="none" w:sz="0" w:space="0" w:color="auto"/>
        <w:bottom w:val="none" w:sz="0" w:space="0" w:color="auto"/>
        <w:right w:val="none" w:sz="0" w:space="0" w:color="auto"/>
      </w:divBdr>
    </w:div>
    <w:div w:id="869419909">
      <w:bodyDiv w:val="1"/>
      <w:marLeft w:val="0"/>
      <w:marRight w:val="0"/>
      <w:marTop w:val="0"/>
      <w:marBottom w:val="0"/>
      <w:divBdr>
        <w:top w:val="none" w:sz="0" w:space="0" w:color="auto"/>
        <w:left w:val="none" w:sz="0" w:space="0" w:color="auto"/>
        <w:bottom w:val="none" w:sz="0" w:space="0" w:color="auto"/>
        <w:right w:val="none" w:sz="0" w:space="0" w:color="auto"/>
      </w:divBdr>
    </w:div>
    <w:div w:id="88783930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242047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243793">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355890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097467">
      <w:bodyDiv w:val="1"/>
      <w:marLeft w:val="0"/>
      <w:marRight w:val="0"/>
      <w:marTop w:val="0"/>
      <w:marBottom w:val="0"/>
      <w:divBdr>
        <w:top w:val="none" w:sz="0" w:space="0" w:color="auto"/>
        <w:left w:val="none" w:sz="0" w:space="0" w:color="auto"/>
        <w:bottom w:val="none" w:sz="0" w:space="0" w:color="auto"/>
        <w:right w:val="none" w:sz="0" w:space="0" w:color="auto"/>
      </w:divBdr>
    </w:div>
    <w:div w:id="1096557083">
      <w:bodyDiv w:val="1"/>
      <w:marLeft w:val="0"/>
      <w:marRight w:val="0"/>
      <w:marTop w:val="0"/>
      <w:marBottom w:val="0"/>
      <w:divBdr>
        <w:top w:val="none" w:sz="0" w:space="0" w:color="auto"/>
        <w:left w:val="none" w:sz="0" w:space="0" w:color="auto"/>
        <w:bottom w:val="none" w:sz="0" w:space="0" w:color="auto"/>
        <w:right w:val="none" w:sz="0" w:space="0" w:color="auto"/>
      </w:divBdr>
      <w:divsChild>
        <w:div w:id="1202940563">
          <w:marLeft w:val="0"/>
          <w:marRight w:val="0"/>
          <w:marTop w:val="0"/>
          <w:marBottom w:val="0"/>
          <w:divBdr>
            <w:top w:val="none" w:sz="0" w:space="0" w:color="auto"/>
            <w:left w:val="none" w:sz="0" w:space="0" w:color="auto"/>
            <w:bottom w:val="none" w:sz="0" w:space="0" w:color="auto"/>
            <w:right w:val="none" w:sz="0" w:space="0" w:color="auto"/>
          </w:divBdr>
        </w:div>
      </w:divsChild>
    </w:div>
    <w:div w:id="1104107131">
      <w:bodyDiv w:val="1"/>
      <w:marLeft w:val="0"/>
      <w:marRight w:val="0"/>
      <w:marTop w:val="0"/>
      <w:marBottom w:val="0"/>
      <w:divBdr>
        <w:top w:val="none" w:sz="0" w:space="0" w:color="auto"/>
        <w:left w:val="none" w:sz="0" w:space="0" w:color="auto"/>
        <w:bottom w:val="none" w:sz="0" w:space="0" w:color="auto"/>
        <w:right w:val="none" w:sz="0" w:space="0" w:color="auto"/>
      </w:divBdr>
    </w:div>
    <w:div w:id="1137340341">
      <w:bodyDiv w:val="1"/>
      <w:marLeft w:val="0"/>
      <w:marRight w:val="0"/>
      <w:marTop w:val="0"/>
      <w:marBottom w:val="0"/>
      <w:divBdr>
        <w:top w:val="none" w:sz="0" w:space="0" w:color="auto"/>
        <w:left w:val="none" w:sz="0" w:space="0" w:color="auto"/>
        <w:bottom w:val="none" w:sz="0" w:space="0" w:color="auto"/>
        <w:right w:val="none" w:sz="0" w:space="0" w:color="auto"/>
      </w:divBdr>
    </w:div>
    <w:div w:id="1145243135">
      <w:bodyDiv w:val="1"/>
      <w:marLeft w:val="0"/>
      <w:marRight w:val="0"/>
      <w:marTop w:val="0"/>
      <w:marBottom w:val="0"/>
      <w:divBdr>
        <w:top w:val="none" w:sz="0" w:space="0" w:color="auto"/>
        <w:left w:val="none" w:sz="0" w:space="0" w:color="auto"/>
        <w:bottom w:val="none" w:sz="0" w:space="0" w:color="auto"/>
        <w:right w:val="none" w:sz="0" w:space="0" w:color="auto"/>
      </w:divBdr>
    </w:div>
    <w:div w:id="1151871074">
      <w:bodyDiv w:val="1"/>
      <w:marLeft w:val="0"/>
      <w:marRight w:val="0"/>
      <w:marTop w:val="0"/>
      <w:marBottom w:val="0"/>
      <w:divBdr>
        <w:top w:val="none" w:sz="0" w:space="0" w:color="auto"/>
        <w:left w:val="none" w:sz="0" w:space="0" w:color="auto"/>
        <w:bottom w:val="none" w:sz="0" w:space="0" w:color="auto"/>
        <w:right w:val="none" w:sz="0" w:space="0" w:color="auto"/>
      </w:divBdr>
      <w:divsChild>
        <w:div w:id="2097939014">
          <w:marLeft w:val="547"/>
          <w:marRight w:val="0"/>
          <w:marTop w:val="0"/>
          <w:marBottom w:val="120"/>
          <w:divBdr>
            <w:top w:val="none" w:sz="0" w:space="0" w:color="auto"/>
            <w:left w:val="none" w:sz="0" w:space="0" w:color="auto"/>
            <w:bottom w:val="none" w:sz="0" w:space="0" w:color="auto"/>
            <w:right w:val="none" w:sz="0" w:space="0" w:color="auto"/>
          </w:divBdr>
        </w:div>
      </w:divsChild>
    </w:div>
    <w:div w:id="1155991831">
      <w:bodyDiv w:val="1"/>
      <w:marLeft w:val="0"/>
      <w:marRight w:val="0"/>
      <w:marTop w:val="0"/>
      <w:marBottom w:val="0"/>
      <w:divBdr>
        <w:top w:val="none" w:sz="0" w:space="0" w:color="auto"/>
        <w:left w:val="none" w:sz="0" w:space="0" w:color="auto"/>
        <w:bottom w:val="none" w:sz="0" w:space="0" w:color="auto"/>
        <w:right w:val="none" w:sz="0" w:space="0" w:color="auto"/>
      </w:divBdr>
      <w:divsChild>
        <w:div w:id="132912561">
          <w:marLeft w:val="1166"/>
          <w:marRight w:val="0"/>
          <w:marTop w:val="0"/>
          <w:marBottom w:val="120"/>
          <w:divBdr>
            <w:top w:val="none" w:sz="0" w:space="0" w:color="auto"/>
            <w:left w:val="none" w:sz="0" w:space="0" w:color="auto"/>
            <w:bottom w:val="none" w:sz="0" w:space="0" w:color="auto"/>
            <w:right w:val="none" w:sz="0" w:space="0" w:color="auto"/>
          </w:divBdr>
        </w:div>
        <w:div w:id="190655966">
          <w:marLeft w:val="1166"/>
          <w:marRight w:val="0"/>
          <w:marTop w:val="0"/>
          <w:marBottom w:val="120"/>
          <w:divBdr>
            <w:top w:val="none" w:sz="0" w:space="0" w:color="auto"/>
            <w:left w:val="none" w:sz="0" w:space="0" w:color="auto"/>
            <w:bottom w:val="none" w:sz="0" w:space="0" w:color="auto"/>
            <w:right w:val="none" w:sz="0" w:space="0" w:color="auto"/>
          </w:divBdr>
        </w:div>
        <w:div w:id="689064076">
          <w:marLeft w:val="547"/>
          <w:marRight w:val="0"/>
          <w:marTop w:val="0"/>
          <w:marBottom w:val="120"/>
          <w:divBdr>
            <w:top w:val="none" w:sz="0" w:space="0" w:color="auto"/>
            <w:left w:val="none" w:sz="0" w:space="0" w:color="auto"/>
            <w:bottom w:val="none" w:sz="0" w:space="0" w:color="auto"/>
            <w:right w:val="none" w:sz="0" w:space="0" w:color="auto"/>
          </w:divBdr>
        </w:div>
        <w:div w:id="696466324">
          <w:marLeft w:val="547"/>
          <w:marRight w:val="0"/>
          <w:marTop w:val="0"/>
          <w:marBottom w:val="120"/>
          <w:divBdr>
            <w:top w:val="none" w:sz="0" w:space="0" w:color="auto"/>
            <w:left w:val="none" w:sz="0" w:space="0" w:color="auto"/>
            <w:bottom w:val="none" w:sz="0" w:space="0" w:color="auto"/>
            <w:right w:val="none" w:sz="0" w:space="0" w:color="auto"/>
          </w:divBdr>
        </w:div>
        <w:div w:id="791285364">
          <w:marLeft w:val="1166"/>
          <w:marRight w:val="0"/>
          <w:marTop w:val="0"/>
          <w:marBottom w:val="120"/>
          <w:divBdr>
            <w:top w:val="none" w:sz="0" w:space="0" w:color="auto"/>
            <w:left w:val="none" w:sz="0" w:space="0" w:color="auto"/>
            <w:bottom w:val="none" w:sz="0" w:space="0" w:color="auto"/>
            <w:right w:val="none" w:sz="0" w:space="0" w:color="auto"/>
          </w:divBdr>
        </w:div>
        <w:div w:id="1609004485">
          <w:marLeft w:val="547"/>
          <w:marRight w:val="0"/>
          <w:marTop w:val="0"/>
          <w:marBottom w:val="120"/>
          <w:divBdr>
            <w:top w:val="none" w:sz="0" w:space="0" w:color="auto"/>
            <w:left w:val="none" w:sz="0" w:space="0" w:color="auto"/>
            <w:bottom w:val="none" w:sz="0" w:space="0" w:color="auto"/>
            <w:right w:val="none" w:sz="0" w:space="0" w:color="auto"/>
          </w:divBdr>
        </w:div>
      </w:divsChild>
    </w:div>
    <w:div w:id="1162425650">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5096408">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906657">
      <w:bodyDiv w:val="1"/>
      <w:marLeft w:val="0"/>
      <w:marRight w:val="0"/>
      <w:marTop w:val="0"/>
      <w:marBottom w:val="0"/>
      <w:divBdr>
        <w:top w:val="none" w:sz="0" w:space="0" w:color="auto"/>
        <w:left w:val="none" w:sz="0" w:space="0" w:color="auto"/>
        <w:bottom w:val="none" w:sz="0" w:space="0" w:color="auto"/>
        <w:right w:val="none" w:sz="0" w:space="0" w:color="auto"/>
      </w:divBdr>
    </w:div>
    <w:div w:id="1302274473">
      <w:bodyDiv w:val="1"/>
      <w:marLeft w:val="0"/>
      <w:marRight w:val="0"/>
      <w:marTop w:val="0"/>
      <w:marBottom w:val="0"/>
      <w:divBdr>
        <w:top w:val="none" w:sz="0" w:space="0" w:color="auto"/>
        <w:left w:val="none" w:sz="0" w:space="0" w:color="auto"/>
        <w:bottom w:val="none" w:sz="0" w:space="0" w:color="auto"/>
        <w:right w:val="none" w:sz="0" w:space="0" w:color="auto"/>
      </w:divBdr>
      <w:divsChild>
        <w:div w:id="757405726">
          <w:marLeft w:val="0"/>
          <w:marRight w:val="0"/>
          <w:marTop w:val="0"/>
          <w:marBottom w:val="0"/>
          <w:divBdr>
            <w:top w:val="none" w:sz="0" w:space="0" w:color="auto"/>
            <w:left w:val="none" w:sz="0" w:space="0" w:color="auto"/>
            <w:bottom w:val="none" w:sz="0" w:space="0" w:color="auto"/>
            <w:right w:val="none" w:sz="0" w:space="0" w:color="auto"/>
          </w:divBdr>
        </w:div>
        <w:div w:id="795410963">
          <w:marLeft w:val="0"/>
          <w:marRight w:val="0"/>
          <w:marTop w:val="0"/>
          <w:marBottom w:val="0"/>
          <w:divBdr>
            <w:top w:val="none" w:sz="0" w:space="0" w:color="auto"/>
            <w:left w:val="none" w:sz="0" w:space="0" w:color="auto"/>
            <w:bottom w:val="none" w:sz="0" w:space="0" w:color="auto"/>
            <w:right w:val="none" w:sz="0" w:space="0" w:color="auto"/>
          </w:divBdr>
        </w:div>
        <w:div w:id="904147280">
          <w:marLeft w:val="0"/>
          <w:marRight w:val="0"/>
          <w:marTop w:val="0"/>
          <w:marBottom w:val="0"/>
          <w:divBdr>
            <w:top w:val="none" w:sz="0" w:space="0" w:color="auto"/>
            <w:left w:val="none" w:sz="0" w:space="0" w:color="auto"/>
            <w:bottom w:val="none" w:sz="0" w:space="0" w:color="auto"/>
            <w:right w:val="none" w:sz="0" w:space="0" w:color="auto"/>
          </w:divBdr>
        </w:div>
        <w:div w:id="1509981952">
          <w:marLeft w:val="0"/>
          <w:marRight w:val="0"/>
          <w:marTop w:val="0"/>
          <w:marBottom w:val="0"/>
          <w:divBdr>
            <w:top w:val="none" w:sz="0" w:space="0" w:color="auto"/>
            <w:left w:val="none" w:sz="0" w:space="0" w:color="auto"/>
            <w:bottom w:val="none" w:sz="0" w:space="0" w:color="auto"/>
            <w:right w:val="none" w:sz="0" w:space="0" w:color="auto"/>
          </w:divBdr>
        </w:div>
        <w:div w:id="1700734830">
          <w:marLeft w:val="0"/>
          <w:marRight w:val="0"/>
          <w:marTop w:val="0"/>
          <w:marBottom w:val="0"/>
          <w:divBdr>
            <w:top w:val="none" w:sz="0" w:space="0" w:color="auto"/>
            <w:left w:val="none" w:sz="0" w:space="0" w:color="auto"/>
            <w:bottom w:val="none" w:sz="0" w:space="0" w:color="auto"/>
            <w:right w:val="none" w:sz="0" w:space="0" w:color="auto"/>
          </w:divBdr>
        </w:div>
      </w:divsChild>
    </w:div>
    <w:div w:id="130928798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7416602">
      <w:bodyDiv w:val="1"/>
      <w:marLeft w:val="0"/>
      <w:marRight w:val="0"/>
      <w:marTop w:val="0"/>
      <w:marBottom w:val="0"/>
      <w:divBdr>
        <w:top w:val="none" w:sz="0" w:space="0" w:color="auto"/>
        <w:left w:val="none" w:sz="0" w:space="0" w:color="auto"/>
        <w:bottom w:val="none" w:sz="0" w:space="0" w:color="auto"/>
        <w:right w:val="none" w:sz="0" w:space="0" w:color="auto"/>
      </w:divBdr>
    </w:div>
    <w:div w:id="1348172398">
      <w:bodyDiv w:val="1"/>
      <w:marLeft w:val="0"/>
      <w:marRight w:val="0"/>
      <w:marTop w:val="0"/>
      <w:marBottom w:val="0"/>
      <w:divBdr>
        <w:top w:val="none" w:sz="0" w:space="0" w:color="auto"/>
        <w:left w:val="none" w:sz="0" w:space="0" w:color="auto"/>
        <w:bottom w:val="none" w:sz="0" w:space="0" w:color="auto"/>
        <w:right w:val="none" w:sz="0" w:space="0" w:color="auto"/>
      </w:divBdr>
    </w:div>
    <w:div w:id="1352098953">
      <w:bodyDiv w:val="1"/>
      <w:marLeft w:val="0"/>
      <w:marRight w:val="0"/>
      <w:marTop w:val="0"/>
      <w:marBottom w:val="0"/>
      <w:divBdr>
        <w:top w:val="none" w:sz="0" w:space="0" w:color="auto"/>
        <w:left w:val="none" w:sz="0" w:space="0" w:color="auto"/>
        <w:bottom w:val="none" w:sz="0" w:space="0" w:color="auto"/>
        <w:right w:val="none" w:sz="0" w:space="0" w:color="auto"/>
      </w:divBdr>
      <w:divsChild>
        <w:div w:id="197278171">
          <w:marLeft w:val="1166"/>
          <w:marRight w:val="0"/>
          <w:marTop w:val="0"/>
          <w:marBottom w:val="120"/>
          <w:divBdr>
            <w:top w:val="none" w:sz="0" w:space="0" w:color="auto"/>
            <w:left w:val="none" w:sz="0" w:space="0" w:color="auto"/>
            <w:bottom w:val="none" w:sz="0" w:space="0" w:color="auto"/>
            <w:right w:val="none" w:sz="0" w:space="0" w:color="auto"/>
          </w:divBdr>
        </w:div>
        <w:div w:id="821584085">
          <w:marLeft w:val="547"/>
          <w:marRight w:val="0"/>
          <w:marTop w:val="0"/>
          <w:marBottom w:val="120"/>
          <w:divBdr>
            <w:top w:val="none" w:sz="0" w:space="0" w:color="auto"/>
            <w:left w:val="none" w:sz="0" w:space="0" w:color="auto"/>
            <w:bottom w:val="none" w:sz="0" w:space="0" w:color="auto"/>
            <w:right w:val="none" w:sz="0" w:space="0" w:color="auto"/>
          </w:divBdr>
        </w:div>
        <w:div w:id="1163856772">
          <w:marLeft w:val="1166"/>
          <w:marRight w:val="0"/>
          <w:marTop w:val="0"/>
          <w:marBottom w:val="120"/>
          <w:divBdr>
            <w:top w:val="none" w:sz="0" w:space="0" w:color="auto"/>
            <w:left w:val="none" w:sz="0" w:space="0" w:color="auto"/>
            <w:bottom w:val="none" w:sz="0" w:space="0" w:color="auto"/>
            <w:right w:val="none" w:sz="0" w:space="0" w:color="auto"/>
          </w:divBdr>
        </w:div>
        <w:div w:id="1270088863">
          <w:marLeft w:val="547"/>
          <w:marRight w:val="0"/>
          <w:marTop w:val="0"/>
          <w:marBottom w:val="120"/>
          <w:divBdr>
            <w:top w:val="none" w:sz="0" w:space="0" w:color="auto"/>
            <w:left w:val="none" w:sz="0" w:space="0" w:color="auto"/>
            <w:bottom w:val="none" w:sz="0" w:space="0" w:color="auto"/>
            <w:right w:val="none" w:sz="0" w:space="0" w:color="auto"/>
          </w:divBdr>
        </w:div>
        <w:div w:id="1800107278">
          <w:marLeft w:val="547"/>
          <w:marRight w:val="0"/>
          <w:marTop w:val="0"/>
          <w:marBottom w:val="120"/>
          <w:divBdr>
            <w:top w:val="none" w:sz="0" w:space="0" w:color="auto"/>
            <w:left w:val="none" w:sz="0" w:space="0" w:color="auto"/>
            <w:bottom w:val="none" w:sz="0" w:space="0" w:color="auto"/>
            <w:right w:val="none" w:sz="0" w:space="0" w:color="auto"/>
          </w:divBdr>
        </w:div>
        <w:div w:id="1986426978">
          <w:marLeft w:val="547"/>
          <w:marRight w:val="0"/>
          <w:marTop w:val="0"/>
          <w:marBottom w:val="120"/>
          <w:divBdr>
            <w:top w:val="none" w:sz="0" w:space="0" w:color="auto"/>
            <w:left w:val="none" w:sz="0" w:space="0" w:color="auto"/>
            <w:bottom w:val="none" w:sz="0" w:space="0" w:color="auto"/>
            <w:right w:val="none" w:sz="0" w:space="0" w:color="auto"/>
          </w:divBdr>
        </w:div>
      </w:divsChild>
    </w:div>
    <w:div w:id="1353993182">
      <w:bodyDiv w:val="1"/>
      <w:marLeft w:val="0"/>
      <w:marRight w:val="0"/>
      <w:marTop w:val="0"/>
      <w:marBottom w:val="0"/>
      <w:divBdr>
        <w:top w:val="none" w:sz="0" w:space="0" w:color="auto"/>
        <w:left w:val="none" w:sz="0" w:space="0" w:color="auto"/>
        <w:bottom w:val="none" w:sz="0" w:space="0" w:color="auto"/>
        <w:right w:val="none" w:sz="0" w:space="0" w:color="auto"/>
      </w:divBdr>
    </w:div>
    <w:div w:id="1359310841">
      <w:bodyDiv w:val="1"/>
      <w:marLeft w:val="0"/>
      <w:marRight w:val="0"/>
      <w:marTop w:val="0"/>
      <w:marBottom w:val="0"/>
      <w:divBdr>
        <w:top w:val="none" w:sz="0" w:space="0" w:color="auto"/>
        <w:left w:val="none" w:sz="0" w:space="0" w:color="auto"/>
        <w:bottom w:val="none" w:sz="0" w:space="0" w:color="auto"/>
        <w:right w:val="none" w:sz="0" w:space="0" w:color="auto"/>
      </w:divBdr>
    </w:div>
    <w:div w:id="1367290256">
      <w:bodyDiv w:val="1"/>
      <w:marLeft w:val="0"/>
      <w:marRight w:val="0"/>
      <w:marTop w:val="0"/>
      <w:marBottom w:val="0"/>
      <w:divBdr>
        <w:top w:val="none" w:sz="0" w:space="0" w:color="auto"/>
        <w:left w:val="none" w:sz="0" w:space="0" w:color="auto"/>
        <w:bottom w:val="none" w:sz="0" w:space="0" w:color="auto"/>
        <w:right w:val="none" w:sz="0" w:space="0" w:color="auto"/>
      </w:divBdr>
    </w:div>
    <w:div w:id="1376269472">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6895388">
      <w:bodyDiv w:val="1"/>
      <w:marLeft w:val="0"/>
      <w:marRight w:val="0"/>
      <w:marTop w:val="0"/>
      <w:marBottom w:val="0"/>
      <w:divBdr>
        <w:top w:val="none" w:sz="0" w:space="0" w:color="auto"/>
        <w:left w:val="none" w:sz="0" w:space="0" w:color="auto"/>
        <w:bottom w:val="none" w:sz="0" w:space="0" w:color="auto"/>
        <w:right w:val="none" w:sz="0" w:space="0" w:color="auto"/>
      </w:divBdr>
    </w:div>
    <w:div w:id="1432436351">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666696">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773098">
      <w:bodyDiv w:val="1"/>
      <w:marLeft w:val="0"/>
      <w:marRight w:val="0"/>
      <w:marTop w:val="0"/>
      <w:marBottom w:val="0"/>
      <w:divBdr>
        <w:top w:val="none" w:sz="0" w:space="0" w:color="auto"/>
        <w:left w:val="none" w:sz="0" w:space="0" w:color="auto"/>
        <w:bottom w:val="none" w:sz="0" w:space="0" w:color="auto"/>
        <w:right w:val="none" w:sz="0" w:space="0" w:color="auto"/>
      </w:divBdr>
    </w:div>
    <w:div w:id="1476793654">
      <w:bodyDiv w:val="1"/>
      <w:marLeft w:val="0"/>
      <w:marRight w:val="0"/>
      <w:marTop w:val="0"/>
      <w:marBottom w:val="0"/>
      <w:divBdr>
        <w:top w:val="none" w:sz="0" w:space="0" w:color="auto"/>
        <w:left w:val="none" w:sz="0" w:space="0" w:color="auto"/>
        <w:bottom w:val="none" w:sz="0" w:space="0" w:color="auto"/>
        <w:right w:val="none" w:sz="0" w:space="0" w:color="auto"/>
      </w:divBdr>
    </w:div>
    <w:div w:id="1480226662">
      <w:bodyDiv w:val="1"/>
      <w:marLeft w:val="0"/>
      <w:marRight w:val="0"/>
      <w:marTop w:val="0"/>
      <w:marBottom w:val="0"/>
      <w:divBdr>
        <w:top w:val="none" w:sz="0" w:space="0" w:color="auto"/>
        <w:left w:val="none" w:sz="0" w:space="0" w:color="auto"/>
        <w:bottom w:val="none" w:sz="0" w:space="0" w:color="auto"/>
        <w:right w:val="none" w:sz="0" w:space="0" w:color="auto"/>
      </w:divBdr>
    </w:div>
    <w:div w:id="149718245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4780176">
      <w:bodyDiv w:val="1"/>
      <w:marLeft w:val="0"/>
      <w:marRight w:val="0"/>
      <w:marTop w:val="0"/>
      <w:marBottom w:val="0"/>
      <w:divBdr>
        <w:top w:val="none" w:sz="0" w:space="0" w:color="auto"/>
        <w:left w:val="none" w:sz="0" w:space="0" w:color="auto"/>
        <w:bottom w:val="none" w:sz="0" w:space="0" w:color="auto"/>
        <w:right w:val="none" w:sz="0" w:space="0" w:color="auto"/>
      </w:divBdr>
    </w:div>
    <w:div w:id="1525366730">
      <w:bodyDiv w:val="1"/>
      <w:marLeft w:val="0"/>
      <w:marRight w:val="0"/>
      <w:marTop w:val="0"/>
      <w:marBottom w:val="0"/>
      <w:divBdr>
        <w:top w:val="none" w:sz="0" w:space="0" w:color="auto"/>
        <w:left w:val="none" w:sz="0" w:space="0" w:color="auto"/>
        <w:bottom w:val="none" w:sz="0" w:space="0" w:color="auto"/>
        <w:right w:val="none" w:sz="0" w:space="0" w:color="auto"/>
      </w:divBdr>
      <w:divsChild>
        <w:div w:id="89665097">
          <w:marLeft w:val="1166"/>
          <w:marRight w:val="0"/>
          <w:marTop w:val="0"/>
          <w:marBottom w:val="0"/>
          <w:divBdr>
            <w:top w:val="none" w:sz="0" w:space="0" w:color="auto"/>
            <w:left w:val="none" w:sz="0" w:space="0" w:color="auto"/>
            <w:bottom w:val="none" w:sz="0" w:space="0" w:color="auto"/>
            <w:right w:val="none" w:sz="0" w:space="0" w:color="auto"/>
          </w:divBdr>
        </w:div>
        <w:div w:id="280695788">
          <w:marLeft w:val="547"/>
          <w:marRight w:val="0"/>
          <w:marTop w:val="0"/>
          <w:marBottom w:val="0"/>
          <w:divBdr>
            <w:top w:val="none" w:sz="0" w:space="0" w:color="auto"/>
            <w:left w:val="none" w:sz="0" w:space="0" w:color="auto"/>
            <w:bottom w:val="none" w:sz="0" w:space="0" w:color="auto"/>
            <w:right w:val="none" w:sz="0" w:space="0" w:color="auto"/>
          </w:divBdr>
        </w:div>
        <w:div w:id="519123512">
          <w:marLeft w:val="1166"/>
          <w:marRight w:val="0"/>
          <w:marTop w:val="0"/>
          <w:marBottom w:val="0"/>
          <w:divBdr>
            <w:top w:val="none" w:sz="0" w:space="0" w:color="auto"/>
            <w:left w:val="none" w:sz="0" w:space="0" w:color="auto"/>
            <w:bottom w:val="none" w:sz="0" w:space="0" w:color="auto"/>
            <w:right w:val="none" w:sz="0" w:space="0" w:color="auto"/>
          </w:divBdr>
        </w:div>
        <w:div w:id="724524124">
          <w:marLeft w:val="1166"/>
          <w:marRight w:val="0"/>
          <w:marTop w:val="0"/>
          <w:marBottom w:val="0"/>
          <w:divBdr>
            <w:top w:val="none" w:sz="0" w:space="0" w:color="auto"/>
            <w:left w:val="none" w:sz="0" w:space="0" w:color="auto"/>
            <w:bottom w:val="none" w:sz="0" w:space="0" w:color="auto"/>
            <w:right w:val="none" w:sz="0" w:space="0" w:color="auto"/>
          </w:divBdr>
        </w:div>
        <w:div w:id="955137981">
          <w:marLeft w:val="1166"/>
          <w:marRight w:val="0"/>
          <w:marTop w:val="0"/>
          <w:marBottom w:val="0"/>
          <w:divBdr>
            <w:top w:val="none" w:sz="0" w:space="0" w:color="auto"/>
            <w:left w:val="none" w:sz="0" w:space="0" w:color="auto"/>
            <w:bottom w:val="none" w:sz="0" w:space="0" w:color="auto"/>
            <w:right w:val="none" w:sz="0" w:space="0" w:color="auto"/>
          </w:divBdr>
        </w:div>
        <w:div w:id="1330063645">
          <w:marLeft w:val="1800"/>
          <w:marRight w:val="0"/>
          <w:marTop w:val="0"/>
          <w:marBottom w:val="0"/>
          <w:divBdr>
            <w:top w:val="none" w:sz="0" w:space="0" w:color="auto"/>
            <w:left w:val="none" w:sz="0" w:space="0" w:color="auto"/>
            <w:bottom w:val="none" w:sz="0" w:space="0" w:color="auto"/>
            <w:right w:val="none" w:sz="0" w:space="0" w:color="auto"/>
          </w:divBdr>
        </w:div>
        <w:div w:id="1387605415">
          <w:marLeft w:val="1166"/>
          <w:marRight w:val="0"/>
          <w:marTop w:val="0"/>
          <w:marBottom w:val="0"/>
          <w:divBdr>
            <w:top w:val="none" w:sz="0" w:space="0" w:color="auto"/>
            <w:left w:val="none" w:sz="0" w:space="0" w:color="auto"/>
            <w:bottom w:val="none" w:sz="0" w:space="0" w:color="auto"/>
            <w:right w:val="none" w:sz="0" w:space="0" w:color="auto"/>
          </w:divBdr>
        </w:div>
        <w:div w:id="1469470212">
          <w:marLeft w:val="1166"/>
          <w:marRight w:val="0"/>
          <w:marTop w:val="0"/>
          <w:marBottom w:val="0"/>
          <w:divBdr>
            <w:top w:val="none" w:sz="0" w:space="0" w:color="auto"/>
            <w:left w:val="none" w:sz="0" w:space="0" w:color="auto"/>
            <w:bottom w:val="none" w:sz="0" w:space="0" w:color="auto"/>
            <w:right w:val="none" w:sz="0" w:space="0" w:color="auto"/>
          </w:divBdr>
        </w:div>
        <w:div w:id="1515147801">
          <w:marLeft w:val="1166"/>
          <w:marRight w:val="0"/>
          <w:marTop w:val="0"/>
          <w:marBottom w:val="0"/>
          <w:divBdr>
            <w:top w:val="none" w:sz="0" w:space="0" w:color="auto"/>
            <w:left w:val="none" w:sz="0" w:space="0" w:color="auto"/>
            <w:bottom w:val="none" w:sz="0" w:space="0" w:color="auto"/>
            <w:right w:val="none" w:sz="0" w:space="0" w:color="auto"/>
          </w:divBdr>
        </w:div>
        <w:div w:id="1720785857">
          <w:marLeft w:val="547"/>
          <w:marRight w:val="0"/>
          <w:marTop w:val="0"/>
          <w:marBottom w:val="0"/>
          <w:divBdr>
            <w:top w:val="none" w:sz="0" w:space="0" w:color="auto"/>
            <w:left w:val="none" w:sz="0" w:space="0" w:color="auto"/>
            <w:bottom w:val="none" w:sz="0" w:space="0" w:color="auto"/>
            <w:right w:val="none" w:sz="0" w:space="0" w:color="auto"/>
          </w:divBdr>
        </w:div>
        <w:div w:id="1739590461">
          <w:marLeft w:val="1166"/>
          <w:marRight w:val="0"/>
          <w:marTop w:val="0"/>
          <w:marBottom w:val="0"/>
          <w:divBdr>
            <w:top w:val="none" w:sz="0" w:space="0" w:color="auto"/>
            <w:left w:val="none" w:sz="0" w:space="0" w:color="auto"/>
            <w:bottom w:val="none" w:sz="0" w:space="0" w:color="auto"/>
            <w:right w:val="none" w:sz="0" w:space="0" w:color="auto"/>
          </w:divBdr>
        </w:div>
        <w:div w:id="1963225395">
          <w:marLeft w:val="1800"/>
          <w:marRight w:val="0"/>
          <w:marTop w:val="0"/>
          <w:marBottom w:val="0"/>
          <w:divBdr>
            <w:top w:val="none" w:sz="0" w:space="0" w:color="auto"/>
            <w:left w:val="none" w:sz="0" w:space="0" w:color="auto"/>
            <w:bottom w:val="none" w:sz="0" w:space="0" w:color="auto"/>
            <w:right w:val="none" w:sz="0" w:space="0" w:color="auto"/>
          </w:divBdr>
        </w:div>
      </w:divsChild>
    </w:div>
    <w:div w:id="1541748471">
      <w:bodyDiv w:val="1"/>
      <w:marLeft w:val="0"/>
      <w:marRight w:val="0"/>
      <w:marTop w:val="0"/>
      <w:marBottom w:val="0"/>
      <w:divBdr>
        <w:top w:val="none" w:sz="0" w:space="0" w:color="auto"/>
        <w:left w:val="none" w:sz="0" w:space="0" w:color="auto"/>
        <w:bottom w:val="none" w:sz="0" w:space="0" w:color="auto"/>
        <w:right w:val="none" w:sz="0" w:space="0" w:color="auto"/>
      </w:divBdr>
    </w:div>
    <w:div w:id="1542474821">
      <w:bodyDiv w:val="1"/>
      <w:marLeft w:val="0"/>
      <w:marRight w:val="0"/>
      <w:marTop w:val="0"/>
      <w:marBottom w:val="0"/>
      <w:divBdr>
        <w:top w:val="none" w:sz="0" w:space="0" w:color="auto"/>
        <w:left w:val="none" w:sz="0" w:space="0" w:color="auto"/>
        <w:bottom w:val="none" w:sz="0" w:space="0" w:color="auto"/>
        <w:right w:val="none" w:sz="0" w:space="0" w:color="auto"/>
      </w:divBdr>
    </w:div>
    <w:div w:id="1547176074">
      <w:bodyDiv w:val="1"/>
      <w:marLeft w:val="0"/>
      <w:marRight w:val="0"/>
      <w:marTop w:val="0"/>
      <w:marBottom w:val="0"/>
      <w:divBdr>
        <w:top w:val="none" w:sz="0" w:space="0" w:color="auto"/>
        <w:left w:val="none" w:sz="0" w:space="0" w:color="auto"/>
        <w:bottom w:val="none" w:sz="0" w:space="0" w:color="auto"/>
        <w:right w:val="none" w:sz="0" w:space="0" w:color="auto"/>
      </w:divBdr>
    </w:div>
    <w:div w:id="1548180679">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9539668">
      <w:bodyDiv w:val="1"/>
      <w:marLeft w:val="0"/>
      <w:marRight w:val="0"/>
      <w:marTop w:val="0"/>
      <w:marBottom w:val="0"/>
      <w:divBdr>
        <w:top w:val="none" w:sz="0" w:space="0" w:color="auto"/>
        <w:left w:val="none" w:sz="0" w:space="0" w:color="auto"/>
        <w:bottom w:val="none" w:sz="0" w:space="0" w:color="auto"/>
        <w:right w:val="none" w:sz="0" w:space="0" w:color="auto"/>
      </w:divBdr>
      <w:divsChild>
        <w:div w:id="1775981660">
          <w:marLeft w:val="0"/>
          <w:marRight w:val="0"/>
          <w:marTop w:val="0"/>
          <w:marBottom w:val="0"/>
          <w:divBdr>
            <w:top w:val="none" w:sz="0" w:space="0" w:color="auto"/>
            <w:left w:val="none" w:sz="0" w:space="0" w:color="auto"/>
            <w:bottom w:val="none" w:sz="0" w:space="0" w:color="auto"/>
            <w:right w:val="none" w:sz="0" w:space="0" w:color="auto"/>
          </w:divBdr>
        </w:div>
      </w:divsChild>
    </w:div>
    <w:div w:id="1594313053">
      <w:bodyDiv w:val="1"/>
      <w:marLeft w:val="0"/>
      <w:marRight w:val="0"/>
      <w:marTop w:val="0"/>
      <w:marBottom w:val="0"/>
      <w:divBdr>
        <w:top w:val="none" w:sz="0" w:space="0" w:color="auto"/>
        <w:left w:val="none" w:sz="0" w:space="0" w:color="auto"/>
        <w:bottom w:val="none" w:sz="0" w:space="0" w:color="auto"/>
        <w:right w:val="none" w:sz="0" w:space="0" w:color="auto"/>
      </w:divBdr>
    </w:div>
    <w:div w:id="1601332159">
      <w:bodyDiv w:val="1"/>
      <w:marLeft w:val="0"/>
      <w:marRight w:val="0"/>
      <w:marTop w:val="0"/>
      <w:marBottom w:val="0"/>
      <w:divBdr>
        <w:top w:val="none" w:sz="0" w:space="0" w:color="auto"/>
        <w:left w:val="none" w:sz="0" w:space="0" w:color="auto"/>
        <w:bottom w:val="none" w:sz="0" w:space="0" w:color="auto"/>
        <w:right w:val="none" w:sz="0" w:space="0" w:color="auto"/>
      </w:divBdr>
    </w:div>
    <w:div w:id="1606694655">
      <w:bodyDiv w:val="1"/>
      <w:marLeft w:val="0"/>
      <w:marRight w:val="0"/>
      <w:marTop w:val="0"/>
      <w:marBottom w:val="0"/>
      <w:divBdr>
        <w:top w:val="none" w:sz="0" w:space="0" w:color="auto"/>
        <w:left w:val="none" w:sz="0" w:space="0" w:color="auto"/>
        <w:bottom w:val="none" w:sz="0" w:space="0" w:color="auto"/>
        <w:right w:val="none" w:sz="0" w:space="0" w:color="auto"/>
      </w:divBdr>
    </w:div>
    <w:div w:id="1616207095">
      <w:bodyDiv w:val="1"/>
      <w:marLeft w:val="0"/>
      <w:marRight w:val="0"/>
      <w:marTop w:val="0"/>
      <w:marBottom w:val="0"/>
      <w:divBdr>
        <w:top w:val="none" w:sz="0" w:space="0" w:color="auto"/>
        <w:left w:val="none" w:sz="0" w:space="0" w:color="auto"/>
        <w:bottom w:val="none" w:sz="0" w:space="0" w:color="auto"/>
        <w:right w:val="none" w:sz="0" w:space="0" w:color="auto"/>
      </w:divBdr>
    </w:div>
    <w:div w:id="1634482346">
      <w:bodyDiv w:val="1"/>
      <w:marLeft w:val="0"/>
      <w:marRight w:val="0"/>
      <w:marTop w:val="0"/>
      <w:marBottom w:val="0"/>
      <w:divBdr>
        <w:top w:val="none" w:sz="0" w:space="0" w:color="auto"/>
        <w:left w:val="none" w:sz="0" w:space="0" w:color="auto"/>
        <w:bottom w:val="none" w:sz="0" w:space="0" w:color="auto"/>
        <w:right w:val="none" w:sz="0" w:space="0" w:color="auto"/>
      </w:divBdr>
    </w:div>
    <w:div w:id="164360930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5306927">
      <w:bodyDiv w:val="1"/>
      <w:marLeft w:val="0"/>
      <w:marRight w:val="0"/>
      <w:marTop w:val="0"/>
      <w:marBottom w:val="0"/>
      <w:divBdr>
        <w:top w:val="none" w:sz="0" w:space="0" w:color="auto"/>
        <w:left w:val="none" w:sz="0" w:space="0" w:color="auto"/>
        <w:bottom w:val="none" w:sz="0" w:space="0" w:color="auto"/>
        <w:right w:val="none" w:sz="0" w:space="0" w:color="auto"/>
      </w:divBdr>
    </w:div>
    <w:div w:id="1678536064">
      <w:bodyDiv w:val="1"/>
      <w:marLeft w:val="0"/>
      <w:marRight w:val="0"/>
      <w:marTop w:val="0"/>
      <w:marBottom w:val="0"/>
      <w:divBdr>
        <w:top w:val="none" w:sz="0" w:space="0" w:color="auto"/>
        <w:left w:val="none" w:sz="0" w:space="0" w:color="auto"/>
        <w:bottom w:val="none" w:sz="0" w:space="0" w:color="auto"/>
        <w:right w:val="none" w:sz="0" w:space="0" w:color="auto"/>
      </w:divBdr>
    </w:div>
    <w:div w:id="1681589074">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9215817">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9009721">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475486">
      <w:bodyDiv w:val="1"/>
      <w:marLeft w:val="0"/>
      <w:marRight w:val="0"/>
      <w:marTop w:val="0"/>
      <w:marBottom w:val="0"/>
      <w:divBdr>
        <w:top w:val="none" w:sz="0" w:space="0" w:color="auto"/>
        <w:left w:val="none" w:sz="0" w:space="0" w:color="auto"/>
        <w:bottom w:val="none" w:sz="0" w:space="0" w:color="auto"/>
        <w:right w:val="none" w:sz="0" w:space="0" w:color="auto"/>
      </w:divBdr>
      <w:divsChild>
        <w:div w:id="368649581">
          <w:marLeft w:val="547"/>
          <w:marRight w:val="0"/>
          <w:marTop w:val="0"/>
          <w:marBottom w:val="120"/>
          <w:divBdr>
            <w:top w:val="none" w:sz="0" w:space="0" w:color="auto"/>
            <w:left w:val="none" w:sz="0" w:space="0" w:color="auto"/>
            <w:bottom w:val="none" w:sz="0" w:space="0" w:color="auto"/>
            <w:right w:val="none" w:sz="0" w:space="0" w:color="auto"/>
          </w:divBdr>
        </w:div>
      </w:divsChild>
    </w:div>
    <w:div w:id="1812864903">
      <w:bodyDiv w:val="1"/>
      <w:marLeft w:val="0"/>
      <w:marRight w:val="0"/>
      <w:marTop w:val="0"/>
      <w:marBottom w:val="0"/>
      <w:divBdr>
        <w:top w:val="none" w:sz="0" w:space="0" w:color="auto"/>
        <w:left w:val="none" w:sz="0" w:space="0" w:color="auto"/>
        <w:bottom w:val="none" w:sz="0" w:space="0" w:color="auto"/>
        <w:right w:val="none" w:sz="0" w:space="0" w:color="auto"/>
      </w:divBdr>
    </w:div>
    <w:div w:id="1836994182">
      <w:bodyDiv w:val="1"/>
      <w:marLeft w:val="0"/>
      <w:marRight w:val="0"/>
      <w:marTop w:val="0"/>
      <w:marBottom w:val="0"/>
      <w:divBdr>
        <w:top w:val="none" w:sz="0" w:space="0" w:color="auto"/>
        <w:left w:val="none" w:sz="0" w:space="0" w:color="auto"/>
        <w:bottom w:val="none" w:sz="0" w:space="0" w:color="auto"/>
        <w:right w:val="none" w:sz="0" w:space="0" w:color="auto"/>
      </w:divBdr>
      <w:divsChild>
        <w:div w:id="1686513116">
          <w:marLeft w:val="0"/>
          <w:marRight w:val="0"/>
          <w:marTop w:val="0"/>
          <w:marBottom w:val="0"/>
          <w:divBdr>
            <w:top w:val="none" w:sz="0" w:space="0" w:color="auto"/>
            <w:left w:val="none" w:sz="0" w:space="0" w:color="auto"/>
            <w:bottom w:val="none" w:sz="0" w:space="0" w:color="auto"/>
            <w:right w:val="none" w:sz="0" w:space="0" w:color="auto"/>
          </w:divBdr>
        </w:div>
      </w:divsChild>
    </w:div>
    <w:div w:id="185086917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4387110">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6358641">
      <w:bodyDiv w:val="1"/>
      <w:marLeft w:val="0"/>
      <w:marRight w:val="0"/>
      <w:marTop w:val="0"/>
      <w:marBottom w:val="0"/>
      <w:divBdr>
        <w:top w:val="none" w:sz="0" w:space="0" w:color="auto"/>
        <w:left w:val="none" w:sz="0" w:space="0" w:color="auto"/>
        <w:bottom w:val="none" w:sz="0" w:space="0" w:color="auto"/>
        <w:right w:val="none" w:sz="0" w:space="0" w:color="auto"/>
      </w:divBdr>
      <w:divsChild>
        <w:div w:id="1836143651">
          <w:marLeft w:val="1181"/>
          <w:marRight w:val="0"/>
          <w:marTop w:val="0"/>
          <w:marBottom w:val="12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1545944">
      <w:bodyDiv w:val="1"/>
      <w:marLeft w:val="0"/>
      <w:marRight w:val="0"/>
      <w:marTop w:val="0"/>
      <w:marBottom w:val="0"/>
      <w:divBdr>
        <w:top w:val="none" w:sz="0" w:space="0" w:color="auto"/>
        <w:left w:val="none" w:sz="0" w:space="0" w:color="auto"/>
        <w:bottom w:val="none" w:sz="0" w:space="0" w:color="auto"/>
        <w:right w:val="none" w:sz="0" w:space="0" w:color="auto"/>
      </w:divBdr>
    </w:div>
    <w:div w:id="1956325982">
      <w:bodyDiv w:val="1"/>
      <w:marLeft w:val="0"/>
      <w:marRight w:val="0"/>
      <w:marTop w:val="0"/>
      <w:marBottom w:val="0"/>
      <w:divBdr>
        <w:top w:val="none" w:sz="0" w:space="0" w:color="auto"/>
        <w:left w:val="none" w:sz="0" w:space="0" w:color="auto"/>
        <w:bottom w:val="none" w:sz="0" w:space="0" w:color="auto"/>
        <w:right w:val="none" w:sz="0" w:space="0" w:color="auto"/>
      </w:divBdr>
    </w:div>
    <w:div w:id="1960379649">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69580685">
      <w:bodyDiv w:val="1"/>
      <w:marLeft w:val="0"/>
      <w:marRight w:val="0"/>
      <w:marTop w:val="0"/>
      <w:marBottom w:val="0"/>
      <w:divBdr>
        <w:top w:val="none" w:sz="0" w:space="0" w:color="auto"/>
        <w:left w:val="none" w:sz="0" w:space="0" w:color="auto"/>
        <w:bottom w:val="none" w:sz="0" w:space="0" w:color="auto"/>
        <w:right w:val="none" w:sz="0" w:space="0" w:color="auto"/>
      </w:divBdr>
    </w:div>
    <w:div w:id="198561866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2903704">
      <w:bodyDiv w:val="1"/>
      <w:marLeft w:val="0"/>
      <w:marRight w:val="0"/>
      <w:marTop w:val="0"/>
      <w:marBottom w:val="0"/>
      <w:divBdr>
        <w:top w:val="none" w:sz="0" w:space="0" w:color="auto"/>
        <w:left w:val="none" w:sz="0" w:space="0" w:color="auto"/>
        <w:bottom w:val="none" w:sz="0" w:space="0" w:color="auto"/>
        <w:right w:val="none" w:sz="0" w:space="0" w:color="auto"/>
      </w:divBdr>
    </w:div>
    <w:div w:id="1995647505">
      <w:bodyDiv w:val="1"/>
      <w:marLeft w:val="0"/>
      <w:marRight w:val="0"/>
      <w:marTop w:val="0"/>
      <w:marBottom w:val="0"/>
      <w:divBdr>
        <w:top w:val="none" w:sz="0" w:space="0" w:color="auto"/>
        <w:left w:val="none" w:sz="0" w:space="0" w:color="auto"/>
        <w:bottom w:val="none" w:sz="0" w:space="0" w:color="auto"/>
        <w:right w:val="none" w:sz="0" w:space="0" w:color="auto"/>
      </w:divBdr>
    </w:div>
    <w:div w:id="2002276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40302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7972090">
      <w:bodyDiv w:val="1"/>
      <w:marLeft w:val="0"/>
      <w:marRight w:val="0"/>
      <w:marTop w:val="0"/>
      <w:marBottom w:val="0"/>
      <w:divBdr>
        <w:top w:val="none" w:sz="0" w:space="0" w:color="auto"/>
        <w:left w:val="none" w:sz="0" w:space="0" w:color="auto"/>
        <w:bottom w:val="none" w:sz="0" w:space="0" w:color="auto"/>
        <w:right w:val="none" w:sz="0" w:space="0" w:color="auto"/>
      </w:divBdr>
    </w:div>
    <w:div w:id="20884555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5740123">
      <w:bodyDiv w:val="1"/>
      <w:marLeft w:val="0"/>
      <w:marRight w:val="0"/>
      <w:marTop w:val="0"/>
      <w:marBottom w:val="0"/>
      <w:divBdr>
        <w:top w:val="none" w:sz="0" w:space="0" w:color="auto"/>
        <w:left w:val="none" w:sz="0" w:space="0" w:color="auto"/>
        <w:bottom w:val="none" w:sz="0" w:space="0" w:color="auto"/>
        <w:right w:val="none" w:sz="0" w:space="0" w:color="auto"/>
      </w:divBdr>
    </w:div>
    <w:div w:id="2105955284">
      <w:bodyDiv w:val="1"/>
      <w:marLeft w:val="0"/>
      <w:marRight w:val="0"/>
      <w:marTop w:val="0"/>
      <w:marBottom w:val="0"/>
      <w:divBdr>
        <w:top w:val="none" w:sz="0" w:space="0" w:color="auto"/>
        <w:left w:val="none" w:sz="0" w:space="0" w:color="auto"/>
        <w:bottom w:val="none" w:sz="0" w:space="0" w:color="auto"/>
        <w:right w:val="none" w:sz="0" w:space="0" w:color="auto"/>
      </w:divBdr>
    </w:div>
    <w:div w:id="2107067250">
      <w:bodyDiv w:val="1"/>
      <w:marLeft w:val="0"/>
      <w:marRight w:val="0"/>
      <w:marTop w:val="0"/>
      <w:marBottom w:val="0"/>
      <w:divBdr>
        <w:top w:val="none" w:sz="0" w:space="0" w:color="auto"/>
        <w:left w:val="none" w:sz="0" w:space="0" w:color="auto"/>
        <w:bottom w:val="none" w:sz="0" w:space="0" w:color="auto"/>
        <w:right w:val="none" w:sz="0" w:space="0" w:color="auto"/>
      </w:divBdr>
    </w:div>
    <w:div w:id="2114593107">
      <w:bodyDiv w:val="1"/>
      <w:marLeft w:val="0"/>
      <w:marRight w:val="0"/>
      <w:marTop w:val="0"/>
      <w:marBottom w:val="0"/>
      <w:divBdr>
        <w:top w:val="none" w:sz="0" w:space="0" w:color="auto"/>
        <w:left w:val="none" w:sz="0" w:space="0" w:color="auto"/>
        <w:bottom w:val="none" w:sz="0" w:space="0" w:color="auto"/>
        <w:right w:val="none" w:sz="0" w:space="0" w:color="auto"/>
      </w:divBdr>
    </w:div>
    <w:div w:id="2121685529">
      <w:bodyDiv w:val="1"/>
      <w:marLeft w:val="0"/>
      <w:marRight w:val="0"/>
      <w:marTop w:val="0"/>
      <w:marBottom w:val="0"/>
      <w:divBdr>
        <w:top w:val="none" w:sz="0" w:space="0" w:color="auto"/>
        <w:left w:val="none" w:sz="0" w:space="0" w:color="auto"/>
        <w:bottom w:val="none" w:sz="0" w:space="0" w:color="auto"/>
        <w:right w:val="none" w:sz="0" w:space="0" w:color="auto"/>
      </w:divBdr>
    </w:div>
    <w:div w:id="2139645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5AIRPNAIUNRU-1830940522-21066</_dlc_DocId>
    <_dlc_DocIdUrl xmlns="71c5aaf6-e6ce-465b-b873-5148d2a4c105">
      <Url>https://nokia.sharepoint.com/sites/c5g/5gradio/_layouts/15/DocIdRedir.aspx?ID=5AIRPNAIUNRU-1830940522-21066</Url>
      <Description>5AIRPNAIUNRU-1830940522-21066</Description>
    </_dlc_DocIdUrl>
    <HideFromDelve xmlns="71c5aaf6-e6ce-465b-b873-5148d2a4c105">false</HideFromDelve>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 TDoc</Template>
  <TotalTime>2</TotalTime>
  <Pages>23</Pages>
  <Words>9972</Words>
  <Characters>49051</Characters>
  <Application>Microsoft Office Word</Application>
  <DocSecurity>0</DocSecurity>
  <Lines>408</Lines>
  <Paragraphs>117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58906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Youngsoo Yuk (Nokia)</cp:lastModifiedBy>
  <cp:revision>3</cp:revision>
  <cp:lastPrinted>2016-06-24T07:35:00Z</cp:lastPrinted>
  <dcterms:created xsi:type="dcterms:W3CDTF">2023-05-22T02:04:00Z</dcterms:created>
  <dcterms:modified xsi:type="dcterms:W3CDTF">2023-05-22T02:05:00Z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MSIP_Label_b1aa2129-79ec-42c0-bfac-e5b7a0374572_Enabled">
    <vt:lpwstr>true</vt:lpwstr>
  </property>
  <property fmtid="{D5CDD505-2E9C-101B-9397-08002B2CF9AE}" pid="9" name="MSIP_Label_b1aa2129-79ec-42c0-bfac-e5b7a0374572_SetDate">
    <vt:lpwstr>2023-02-17T12:13:54Z</vt:lpwstr>
  </property>
  <property fmtid="{D5CDD505-2E9C-101B-9397-08002B2CF9AE}" pid="10" name="MSIP_Label_b1aa2129-79ec-42c0-bfac-e5b7a0374572_Method">
    <vt:lpwstr>Privileged</vt:lpwstr>
  </property>
  <property fmtid="{D5CDD505-2E9C-101B-9397-08002B2CF9AE}" pid="11" name="MSIP_Label_b1aa2129-79ec-42c0-bfac-e5b7a0374572_Name">
    <vt:lpwstr>b1aa2129-79ec-42c0-bfac-e5b7a0374572</vt:lpwstr>
  </property>
  <property fmtid="{D5CDD505-2E9C-101B-9397-08002B2CF9AE}" pid="12" name="MSIP_Label_b1aa2129-79ec-42c0-bfac-e5b7a0374572_SiteId">
    <vt:lpwstr>5d471751-9675-428d-917b-70f44f9630b0</vt:lpwstr>
  </property>
  <property fmtid="{D5CDD505-2E9C-101B-9397-08002B2CF9AE}" pid="13" name="MSIP_Label_b1aa2129-79ec-42c0-bfac-e5b7a0374572_ActionId">
    <vt:lpwstr>41f34959-f5e9-451c-a409-9912a251614d</vt:lpwstr>
  </property>
  <property fmtid="{D5CDD505-2E9C-101B-9397-08002B2CF9AE}" pid="14" name="MSIP_Label_b1aa2129-79ec-42c0-bfac-e5b7a0374572_ContentBits">
    <vt:lpwstr>0</vt:lpwstr>
  </property>
  <property fmtid="{D5CDD505-2E9C-101B-9397-08002B2CF9AE}" pid="15" name="_dlc_DocIdItemGuid">
    <vt:lpwstr>b642a225-fe22-4878-9c03-f195397a40f4</vt:lpwstr>
  </property>
</Properties>
</file>